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AE" w:rsidRPr="00C918AE" w:rsidRDefault="00C918AE" w:rsidP="00C918AE">
      <w:pPr>
        <w:spacing w:after="0" w:line="336" w:lineRule="atLeast"/>
        <w:jc w:val="center"/>
        <w:textAlignment w:val="baseline"/>
        <w:outlineLvl w:val="4"/>
        <w:rPr>
          <w:rFonts w:asciiTheme="minorBidi" w:eastAsia="Times New Roman" w:hAnsiTheme="minorBidi"/>
          <w:b/>
          <w:bCs/>
          <w:color w:val="000000"/>
          <w:sz w:val="32"/>
          <w:szCs w:val="32"/>
        </w:rPr>
      </w:pPr>
      <w:r w:rsidRPr="00C918AE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การศึกษาเปรียบเทียบต้นทุนประสิทธิผลของวิธีการผ่าตัดต้อกระจกแผลเล็กและวิธีสลายด้วยคลื่นความถี่สูงสำหรับผู้ป่วยโรคต้อกระจก ณ โรงพยาบาลพระปกเกล้า ประเทศไทย</w:t>
      </w:r>
    </w:p>
    <w:p w:rsidR="00C918AE" w:rsidRPr="00C918AE" w:rsidRDefault="00C918AE" w:rsidP="00C918AE">
      <w:pPr>
        <w:spacing w:after="0" w:line="270" w:lineRule="atLeast"/>
        <w:textAlignment w:val="baseline"/>
        <w:rPr>
          <w:rFonts w:asciiTheme="minorBidi" w:eastAsia="Times New Roman" w:hAnsiTheme="minorBidi"/>
          <w:color w:val="333333"/>
          <w:sz w:val="24"/>
          <w:szCs w:val="24"/>
        </w:rPr>
      </w:pPr>
    </w:p>
    <w:p w:rsidR="00C918AE" w:rsidRPr="00C918AE" w:rsidRDefault="00C918AE" w:rsidP="00C918AE">
      <w:pPr>
        <w:spacing w:after="0" w:line="336" w:lineRule="atLeast"/>
        <w:jc w:val="center"/>
        <w:textAlignment w:val="baseline"/>
        <w:outlineLvl w:val="4"/>
        <w:rPr>
          <w:rFonts w:asciiTheme="minorBidi" w:eastAsia="Times New Roman" w:hAnsiTheme="minorBidi"/>
          <w:b/>
          <w:bCs/>
          <w:color w:val="000000"/>
          <w:sz w:val="40"/>
          <w:szCs w:val="40"/>
        </w:rPr>
      </w:pPr>
      <w:r w:rsidRPr="00C918AE">
        <w:rPr>
          <w:rFonts w:asciiTheme="minorBidi" w:eastAsia="Times New Roman" w:hAnsiTheme="minorBidi"/>
          <w:b/>
          <w:bCs/>
          <w:color w:val="000000"/>
          <w:sz w:val="40"/>
          <w:szCs w:val="40"/>
          <w:cs/>
        </w:rPr>
        <w:t>บทคัดย่อ</w:t>
      </w:r>
    </w:p>
    <w:p w:rsidR="00C918AE" w:rsidRPr="00C918AE" w:rsidRDefault="00C918AE" w:rsidP="00C918AE">
      <w:pPr>
        <w:spacing w:after="0" w:line="270" w:lineRule="atLeast"/>
        <w:textAlignment w:val="baseline"/>
        <w:rPr>
          <w:rFonts w:asciiTheme="minorBidi" w:eastAsia="Times New Roman" w:hAnsiTheme="minorBidi"/>
          <w:color w:val="333333"/>
          <w:sz w:val="18"/>
          <w:szCs w:val="18"/>
        </w:rPr>
      </w:pPr>
      <w:r w:rsidRPr="00C918AE">
        <w:rPr>
          <w:rFonts w:asciiTheme="minorBidi" w:eastAsia="Times New Roman" w:hAnsiTheme="minorBidi"/>
          <w:color w:val="333333"/>
          <w:sz w:val="18"/>
          <w:szCs w:val="18"/>
        </w:rPr>
        <w:t> </w:t>
      </w:r>
    </w:p>
    <w:p w:rsidR="00C918AE" w:rsidRDefault="00C918AE" w:rsidP="00C918AE">
      <w:pPr>
        <w:spacing w:after="0" w:line="270" w:lineRule="atLeast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918AE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วัตถุประสงค์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: </w:t>
      </w:r>
    </w:p>
    <w:p w:rsidR="00C918AE" w:rsidRPr="00C918AE" w:rsidRDefault="00C918AE" w:rsidP="00C918AE">
      <w:pPr>
        <w:spacing w:after="0" w:line="270" w:lineRule="atLeast"/>
        <w:ind w:firstLine="720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>เพื่อศึกษาเปรียบเทียบต้นทุนและประสิทธิผลของวิธีการผ่าตัดต้อกระจกแผลเล็ก (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MSICS)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>และวิธีสลายด้วยคลื่นความถี่สูง (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PE)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>สำหรับผู้ป่วยโรคต้อกระจก ณ โรงพยาบาลพระปกเกล้า ในมุมมองของโรงพยาบาล</w:t>
      </w:r>
    </w:p>
    <w:p w:rsidR="00C918AE" w:rsidRDefault="00C918AE" w:rsidP="00C918AE">
      <w:pPr>
        <w:spacing w:after="0" w:line="270" w:lineRule="atLeast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918AE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วัสดุและวิธีการ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: </w:t>
      </w:r>
    </w:p>
    <w:p w:rsidR="00C918AE" w:rsidRPr="00C918AE" w:rsidRDefault="00C918AE" w:rsidP="00C918AE">
      <w:pPr>
        <w:spacing w:after="0" w:line="270" w:lineRule="atLeast"/>
        <w:ind w:firstLine="720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>การศึกษาแบบไปข้างหน้า (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Prospective study)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โดยใช้แบบเก็บข้อมูลและการสัมภาษณ์จากผู้ป่วยต้นทุนประกอบด้วยค่าแรง ค่าวัสดุและเครื่องมือ ค่าสิ่งปลูกสร้าง ในปี พ.ศ.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2548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ปรับค่าเงินบาทเป็นปี พ.ศ.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2549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โดยดัชนีผู้บริโภค ประสิทธิผลได้แก่ค่าระดับสายตา ค่าสายตาเอียงและภาวะแทรกซ้อน ในวันที่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1, 2, 7, 14, 28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และ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90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หลังจากผ่าตัด เก็บข้อมูลแปลจากรายงานทางการแพทย์และแบบสัมภาษณ์ผู้ป่วย กลุ่มตัวอย่างเป็นผู้ป่วยที่ได้รับการผ่าตัดโดยวิธีเลือกแบบสะดวก วิเคราะห์ข้อมูลโดยโปรแกรมสถิติ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>SPSS 11.5</w:t>
      </w:r>
    </w:p>
    <w:p w:rsidR="00C918AE" w:rsidRDefault="00C918AE" w:rsidP="00C918AE">
      <w:pPr>
        <w:spacing w:after="0" w:line="270" w:lineRule="atLeast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918AE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ผลการศึกษา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: </w:t>
      </w:r>
      <w:r>
        <w:rPr>
          <w:rFonts w:asciiTheme="minorBidi" w:eastAsia="Times New Roman" w:hAnsiTheme="minorBidi" w:hint="cs"/>
          <w:color w:val="333333"/>
          <w:sz w:val="32"/>
          <w:szCs w:val="32"/>
          <w:cs/>
        </w:rPr>
        <w:tab/>
      </w:r>
    </w:p>
    <w:p w:rsidR="00C918AE" w:rsidRPr="00C918AE" w:rsidRDefault="00C918AE" w:rsidP="00C918AE">
      <w:pPr>
        <w:spacing w:after="0" w:line="270" w:lineRule="atLeast"/>
        <w:ind w:firstLine="720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ต้นทุนเฉลี่ยของวิธี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MSICS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เป็นเงิน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10,043.81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บาทต่อรายและวิธี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PE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เป็นเงิน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11,590.72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บาทต่อรายหลังการผ่าตัด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90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วัน พบว่า ค่าเฉลี่ยระดับสายตา มีค่า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0.83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และ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0.74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โดยไม่มีความแตกต่างอย่างมีนัยสำคัญทางสถิติของทั้ง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2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กลุ่ม สำหรับค่าสายตาเอียง ค่าเฉลี่ยสายตาเอียงหลังผ่าตัด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90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วัน มีค่า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1.01 D.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และ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0.99 D.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ค่าเฉลี่ยการเปลี่ยนแปลงสายตาเอียงมีค่า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0.15 D.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และ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0.20 D.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สำหรับกลุ่ม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MSICS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และ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PE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>ตามลำดับ ภาวะแทรกซ้อนระหว่างผ่าตัดคือมีการหลุดของวุ้นตา (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1.40%)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เกิดขึ้นในวิธี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PE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>ภาวะแทรกซ้อนหลังการผ่าตัด คือกระจกตาบวม (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5.60%)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เกิดขึ้นในวิธี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MSICS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โดยไม่มีความแตกต่างอย่างมีนัยสำคัญทางสถิติของภาวะแทรกซ้อนหลังการผ่าตัด ในวันที่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90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หลังการผ่าตัดระหว่างทั้ง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2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>กลุ่ม</w:t>
      </w:r>
    </w:p>
    <w:p w:rsidR="00C918AE" w:rsidRDefault="00C918AE" w:rsidP="00C918AE">
      <w:pPr>
        <w:spacing w:after="0" w:line="270" w:lineRule="atLeast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918AE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สรุป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: </w:t>
      </w:r>
    </w:p>
    <w:p w:rsidR="00C918AE" w:rsidRPr="00C918AE" w:rsidRDefault="00C918AE" w:rsidP="00C918AE">
      <w:pPr>
        <w:spacing w:after="0" w:line="270" w:lineRule="atLeast"/>
        <w:ind w:firstLine="720"/>
        <w:textAlignment w:val="baseline"/>
        <w:rPr>
          <w:rFonts w:asciiTheme="minorBidi" w:eastAsia="Times New Roman" w:hAnsiTheme="minorBidi"/>
          <w:color w:val="333333"/>
          <w:sz w:val="32"/>
          <w:szCs w:val="32"/>
        </w:rPr>
      </w:pP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ประสิทธิผลของวิธี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MSICS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ไม่มีความแตกต่างกับวิธี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PE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อย่างมีนัยสำคัญทางสถิติในวันที่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90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หลังการผ่าตัดโดยต้นทุนของวิธี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PE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สูงกว่าวิธี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MSICS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ดังนั้น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MSICS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เป็นวิธีที่มีประสิทธิผลดีกว่าเมื่อเทียบกับวิธี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PE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การผ่าตัดวิธี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 xml:space="preserve">MSICS 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ควรเป็นวิธีผ่าตัดต้อกระจกที่ควรเลือกเมื่อเปรียบเทียบกับวิธี </w:t>
      </w:r>
      <w:r w:rsidRPr="00C918AE">
        <w:rPr>
          <w:rFonts w:asciiTheme="minorBidi" w:eastAsia="Times New Roman" w:hAnsiTheme="minorBidi"/>
          <w:color w:val="333333"/>
          <w:sz w:val="32"/>
          <w:szCs w:val="32"/>
        </w:rPr>
        <w:t>PE</w:t>
      </w:r>
      <w:r w:rsidRPr="00C918AE">
        <w:rPr>
          <w:rFonts w:asciiTheme="minorBidi" w:eastAsia="Times New Roman" w:hAnsiTheme="minorBidi"/>
          <w:color w:val="333333"/>
          <w:sz w:val="32"/>
          <w:szCs w:val="32"/>
          <w:cs/>
        </w:rPr>
        <w:t>ในมุมมองของโรงพยาบาล</w:t>
      </w:r>
    </w:p>
    <w:p w:rsidR="00C918AE" w:rsidRDefault="00C918AE" w:rsidP="00C918AE">
      <w:pPr>
        <w:spacing w:after="0" w:line="336" w:lineRule="atLeast"/>
        <w:textAlignment w:val="baseline"/>
        <w:outlineLvl w:val="4"/>
        <w:rPr>
          <w:rFonts w:asciiTheme="minorBidi" w:eastAsia="Times New Roman" w:hAnsiTheme="minorBidi"/>
          <w:color w:val="333333"/>
          <w:sz w:val="32"/>
          <w:szCs w:val="32"/>
        </w:rPr>
      </w:pPr>
      <w:r w:rsidRPr="00C918AE">
        <w:rPr>
          <w:rFonts w:asciiTheme="minorBidi" w:eastAsia="Times New Roman" w:hAnsiTheme="minorBidi"/>
          <w:b/>
          <w:bCs/>
          <w:color w:val="000000"/>
          <w:sz w:val="32"/>
          <w:szCs w:val="32"/>
          <w:cs/>
        </w:rPr>
        <w:t>ที่มา</w:t>
      </w:r>
      <w:r>
        <w:tab/>
      </w:r>
      <w:hyperlink r:id="rId4" w:history="1">
        <w:r>
          <w:rPr>
            <w:rStyle w:val="a3"/>
          </w:rPr>
          <w:t>http://db.hitap.net/articles/1525</w:t>
        </w:r>
      </w:hyperlink>
    </w:p>
    <w:p w:rsidR="00C918AE" w:rsidRPr="00C918AE" w:rsidRDefault="00AB331A" w:rsidP="00C918AE">
      <w:pPr>
        <w:spacing w:after="0" w:line="336" w:lineRule="atLeast"/>
        <w:ind w:left="720"/>
        <w:textAlignment w:val="baseline"/>
        <w:outlineLvl w:val="4"/>
        <w:rPr>
          <w:rFonts w:asciiTheme="minorBidi" w:eastAsia="Times New Roman" w:hAnsiTheme="minorBidi"/>
          <w:sz w:val="32"/>
          <w:szCs w:val="32"/>
        </w:rPr>
      </w:pPr>
      <w:hyperlink r:id="rId5" w:tooltip="พิพัฒน์ คงทรัพย์" w:history="1">
        <w:r w:rsidR="00C918AE" w:rsidRPr="00C918AE">
          <w:rPr>
            <w:rFonts w:asciiTheme="minorBidi" w:eastAsia="Times New Roman" w:hAnsiTheme="minorBidi"/>
            <w:sz w:val="32"/>
            <w:szCs w:val="32"/>
            <w:cs/>
          </w:rPr>
          <w:t>พิพัฒน์ คงทรัพย์</w:t>
        </w:r>
      </w:hyperlink>
      <w:r w:rsidR="00C918AE" w:rsidRPr="00C918AE">
        <w:rPr>
          <w:rFonts w:asciiTheme="minorBidi" w:eastAsia="Times New Roman" w:hAnsiTheme="minorBidi"/>
          <w:sz w:val="32"/>
          <w:szCs w:val="32"/>
        </w:rPr>
        <w:t>, </w:t>
      </w:r>
      <w:hyperlink r:id="rId6" w:tooltip="สุดสวาทสวัสด์ิ ภูมิพันธ์" w:history="1">
        <w:r w:rsidR="00C918AE" w:rsidRPr="00C918AE">
          <w:rPr>
            <w:rFonts w:asciiTheme="minorBidi" w:eastAsia="Times New Roman" w:hAnsiTheme="minorBidi"/>
            <w:sz w:val="32"/>
            <w:szCs w:val="32"/>
            <w:cs/>
          </w:rPr>
          <w:t>สุดสวาทสวัส</w:t>
        </w:r>
        <w:r w:rsidR="00C918AE" w:rsidRPr="00C918AE">
          <w:rPr>
            <w:rFonts w:asciiTheme="minorBidi" w:eastAsia="Times New Roman" w:hAnsiTheme="minorBidi" w:hint="cs"/>
            <w:sz w:val="32"/>
            <w:szCs w:val="32"/>
            <w:cs/>
          </w:rPr>
          <w:t xml:space="preserve">ดิ์ </w:t>
        </w:r>
        <w:r w:rsidR="00C918AE" w:rsidRPr="00C918AE">
          <w:rPr>
            <w:rFonts w:asciiTheme="minorBidi" w:eastAsia="Times New Roman" w:hAnsiTheme="minorBidi"/>
            <w:sz w:val="32"/>
            <w:szCs w:val="32"/>
            <w:cs/>
          </w:rPr>
          <w:t>ภูมิพันธ์</w:t>
        </w:r>
      </w:hyperlink>
      <w:r w:rsidR="00C918AE" w:rsidRPr="00C918AE">
        <w:rPr>
          <w:rFonts w:asciiTheme="minorBidi" w:eastAsia="Times New Roman" w:hAnsiTheme="minorBidi"/>
          <w:sz w:val="32"/>
          <w:szCs w:val="32"/>
        </w:rPr>
        <w:t>, </w:t>
      </w:r>
      <w:hyperlink r:id="rId7" w:tooltip="อัมพร จงเสรีจิตต์" w:history="1">
        <w:r w:rsidR="00C918AE" w:rsidRPr="00C918AE">
          <w:rPr>
            <w:rFonts w:asciiTheme="minorBidi" w:eastAsia="Times New Roman" w:hAnsiTheme="minorBidi"/>
            <w:sz w:val="32"/>
            <w:szCs w:val="32"/>
            <w:cs/>
          </w:rPr>
          <w:t>อัมพร จงเสรีจิตต์</w:t>
        </w:r>
      </w:hyperlink>
      <w:r w:rsidR="00C918AE" w:rsidRPr="00C918AE">
        <w:rPr>
          <w:rFonts w:asciiTheme="minorBidi" w:eastAsia="Times New Roman" w:hAnsiTheme="minorBidi"/>
          <w:sz w:val="32"/>
          <w:szCs w:val="32"/>
        </w:rPr>
        <w:t>*, </w:t>
      </w:r>
      <w:hyperlink r:id="rId8" w:tooltip="เชี่ยวชาญ วิริรยะลัพภะ" w:history="1">
        <w:r w:rsidR="00C918AE" w:rsidRPr="00C918AE">
          <w:rPr>
            <w:rFonts w:asciiTheme="minorBidi" w:eastAsia="Times New Roman" w:hAnsiTheme="minorBidi"/>
            <w:sz w:val="32"/>
            <w:szCs w:val="32"/>
            <w:cs/>
          </w:rPr>
          <w:t>เชี่ยวชาญ วิริ</w:t>
        </w:r>
        <w:proofErr w:type="spellStart"/>
        <w:r w:rsidR="00C918AE" w:rsidRPr="00C918AE">
          <w:rPr>
            <w:rFonts w:asciiTheme="minorBidi" w:eastAsia="Times New Roman" w:hAnsiTheme="minorBidi"/>
            <w:sz w:val="32"/>
            <w:szCs w:val="32"/>
            <w:cs/>
          </w:rPr>
          <w:t>รยะลัพภะ</w:t>
        </w:r>
        <w:proofErr w:type="spellEnd"/>
      </w:hyperlink>
      <w:r w:rsidR="00C918AE" w:rsidRPr="00C918AE">
        <w:rPr>
          <w:rFonts w:asciiTheme="minorBidi" w:eastAsia="Times New Roman" w:hAnsiTheme="minorBidi"/>
          <w:sz w:val="32"/>
          <w:szCs w:val="32"/>
        </w:rPr>
        <w:t> </w:t>
      </w:r>
      <w:r w:rsidR="00C918AE" w:rsidRPr="00C918AE">
        <w:rPr>
          <w:rFonts w:asciiTheme="minorBidi" w:eastAsia="Times New Roman" w:hAnsiTheme="minorBidi"/>
          <w:sz w:val="32"/>
          <w:szCs w:val="32"/>
        </w:rPr>
        <w:br/>
        <w:t xml:space="preserve">Department of Ophthalmology, </w:t>
      </w:r>
      <w:proofErr w:type="spellStart"/>
      <w:r w:rsidR="00C918AE" w:rsidRPr="00C918AE">
        <w:rPr>
          <w:rFonts w:asciiTheme="minorBidi" w:eastAsia="Times New Roman" w:hAnsiTheme="minorBidi"/>
          <w:sz w:val="32"/>
          <w:szCs w:val="32"/>
        </w:rPr>
        <w:t>Prasat</w:t>
      </w:r>
      <w:proofErr w:type="spellEnd"/>
      <w:r w:rsidR="00C918AE" w:rsidRPr="00C918AE">
        <w:rPr>
          <w:rFonts w:asciiTheme="minorBidi" w:eastAsia="Times New Roman" w:hAnsiTheme="minorBidi"/>
          <w:sz w:val="32"/>
          <w:szCs w:val="32"/>
        </w:rPr>
        <w:t xml:space="preserve"> Neurological Institute, Bangkok 10400, Thailand </w:t>
      </w:r>
    </w:p>
    <w:p w:rsidR="00C918AE" w:rsidRPr="00C918AE" w:rsidRDefault="00C918AE" w:rsidP="00C918AE">
      <w:pPr>
        <w:spacing w:line="270" w:lineRule="atLeast"/>
        <w:ind w:firstLine="720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C918AE">
        <w:rPr>
          <w:rFonts w:asciiTheme="minorBidi" w:eastAsia="Times New Roman" w:hAnsiTheme="minorBidi"/>
          <w:sz w:val="32"/>
          <w:szCs w:val="32"/>
          <w:cs/>
        </w:rPr>
        <w:t xml:space="preserve">วารสารจดหมายเหตุทางการแพทย์ ปี </w:t>
      </w:r>
      <w:r w:rsidRPr="00C918AE">
        <w:rPr>
          <w:rFonts w:asciiTheme="minorBidi" w:eastAsia="Times New Roman" w:hAnsiTheme="minorBidi"/>
          <w:sz w:val="32"/>
          <w:szCs w:val="32"/>
        </w:rPr>
        <w:t xml:space="preserve">2555, February </w:t>
      </w:r>
      <w:r w:rsidRPr="00C918AE">
        <w:rPr>
          <w:rFonts w:asciiTheme="minorBidi" w:eastAsia="Times New Roman" w:hAnsiTheme="minorBidi"/>
          <w:sz w:val="32"/>
          <w:szCs w:val="32"/>
          <w:cs/>
        </w:rPr>
        <w:t xml:space="preserve">ปีที่: </w:t>
      </w:r>
      <w:r w:rsidRPr="00C918AE">
        <w:rPr>
          <w:rFonts w:asciiTheme="minorBidi" w:eastAsia="Times New Roman" w:hAnsiTheme="minorBidi"/>
          <w:sz w:val="32"/>
          <w:szCs w:val="32"/>
        </w:rPr>
        <w:t xml:space="preserve">95 </w:t>
      </w:r>
      <w:r w:rsidRPr="00C918AE">
        <w:rPr>
          <w:rFonts w:asciiTheme="minorBidi" w:eastAsia="Times New Roman" w:hAnsiTheme="minorBidi"/>
          <w:sz w:val="32"/>
          <w:szCs w:val="32"/>
          <w:cs/>
        </w:rPr>
        <w:t xml:space="preserve">ฉบับที่ </w:t>
      </w:r>
      <w:r w:rsidRPr="00C918AE">
        <w:rPr>
          <w:rFonts w:asciiTheme="minorBidi" w:eastAsia="Times New Roman" w:hAnsiTheme="minorBidi"/>
          <w:sz w:val="32"/>
          <w:szCs w:val="32"/>
        </w:rPr>
        <w:t xml:space="preserve">2 </w:t>
      </w:r>
      <w:r w:rsidRPr="00C918AE">
        <w:rPr>
          <w:rFonts w:asciiTheme="minorBidi" w:eastAsia="Times New Roman" w:hAnsiTheme="minorBidi"/>
          <w:sz w:val="32"/>
          <w:szCs w:val="32"/>
          <w:cs/>
        </w:rPr>
        <w:t xml:space="preserve">หน้า </w:t>
      </w:r>
      <w:r w:rsidRPr="00C918AE">
        <w:rPr>
          <w:rFonts w:asciiTheme="minorBidi" w:eastAsia="Times New Roman" w:hAnsiTheme="minorBidi"/>
          <w:sz w:val="32"/>
          <w:szCs w:val="32"/>
        </w:rPr>
        <w:t>212-220</w:t>
      </w:r>
    </w:p>
    <w:sectPr w:rsidR="00C918AE" w:rsidRPr="00C918AE" w:rsidSect="005C202A">
      <w:pgSz w:w="11906" w:h="16838"/>
      <w:pgMar w:top="136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Angsana New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18AE"/>
    <w:rsid w:val="005C202A"/>
    <w:rsid w:val="00AB331A"/>
    <w:rsid w:val="00C918AE"/>
    <w:rsid w:val="00D21A37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37"/>
  </w:style>
  <w:style w:type="paragraph" w:styleId="5">
    <w:name w:val="heading 5"/>
    <w:basedOn w:val="a"/>
    <w:link w:val="50"/>
    <w:uiPriority w:val="9"/>
    <w:qFormat/>
    <w:rsid w:val="00C918AE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C918AE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918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8AE"/>
  </w:style>
  <w:style w:type="character" w:styleId="a4">
    <w:name w:val="Strong"/>
    <w:basedOn w:val="a0"/>
    <w:uiPriority w:val="22"/>
    <w:qFormat/>
    <w:rsid w:val="00C91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63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4" w:color="auto"/>
            <w:bottom w:val="none" w:sz="0" w:space="0" w:color="auto"/>
            <w:right w:val="none" w:sz="0" w:space="14" w:color="auto"/>
          </w:divBdr>
          <w:divsChild>
            <w:div w:id="62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9123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4" w:color="auto"/>
            <w:bottom w:val="none" w:sz="0" w:space="0" w:color="auto"/>
            <w:right w:val="none" w:sz="0" w:space="14" w:color="auto"/>
          </w:divBdr>
          <w:divsChild>
            <w:div w:id="11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4" w:color="auto"/>
                <w:right w:val="none" w:sz="0" w:space="0" w:color="auto"/>
              </w:divBdr>
              <w:divsChild>
                <w:div w:id="7524336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2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hitap.net/researchers/1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b.hitap.net/researchers/28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.hitap.net/researchers/460" TargetMode="External"/><Relationship Id="rId5" Type="http://schemas.openxmlformats.org/officeDocument/2006/relationships/hyperlink" Target="http://db.hitap.net/researchers/1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b.hitap.net/articles/15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2109</Characters>
  <Application>Microsoft Office Word</Application>
  <DocSecurity>0</DocSecurity>
  <Lines>17</Lines>
  <Paragraphs>4</Paragraphs>
  <ScaleCrop>false</ScaleCrop>
  <Company>KKD 2011 v1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2013-06-28T02:46:00Z</dcterms:created>
  <dcterms:modified xsi:type="dcterms:W3CDTF">2013-07-01T07:44:00Z</dcterms:modified>
</cp:coreProperties>
</file>