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38" w:rsidRPr="005D5688" w:rsidRDefault="008D3812">
      <w:pPr>
        <w:rPr>
          <w:rStyle w:val="a3"/>
          <w:rFonts w:asciiTheme="minorBidi" w:hAnsiTheme="minorBidi"/>
          <w:color w:val="555555"/>
          <w:sz w:val="32"/>
          <w:szCs w:val="32"/>
        </w:rPr>
      </w:pPr>
      <w:r w:rsidRPr="005D5688">
        <w:rPr>
          <w:rStyle w:val="a3"/>
          <w:rFonts w:asciiTheme="minorBidi" w:hAnsiTheme="minorBidi"/>
          <w:color w:val="555555"/>
          <w:sz w:val="32"/>
          <w:szCs w:val="32"/>
          <w:cs/>
        </w:rPr>
        <w:t>การติดตามและประเมินผลแผนพัฒนาคุณภาพชีวิตคนพิการแห่งชาติ ฉบับที่</w:t>
      </w:r>
      <w:r w:rsidRPr="005D5688">
        <w:rPr>
          <w:rStyle w:val="a3"/>
          <w:rFonts w:asciiTheme="minorBidi" w:hAnsiTheme="minorBidi"/>
          <w:color w:val="555555"/>
          <w:sz w:val="32"/>
          <w:szCs w:val="32"/>
        </w:rPr>
        <w:t>3</w:t>
      </w:r>
      <w:r w:rsidRPr="005D5688">
        <w:rPr>
          <w:rStyle w:val="apple-converted-space"/>
          <w:rFonts w:asciiTheme="minorBidi" w:hAnsiTheme="minorBidi"/>
          <w:b/>
          <w:bCs/>
          <w:color w:val="555555"/>
          <w:sz w:val="32"/>
          <w:szCs w:val="32"/>
        </w:rPr>
        <w:t> </w:t>
      </w:r>
      <w:r w:rsidRPr="005D5688">
        <w:rPr>
          <w:rStyle w:val="a3"/>
          <w:rFonts w:asciiTheme="minorBidi" w:hAnsiTheme="minorBidi"/>
          <w:color w:val="555555"/>
          <w:sz w:val="32"/>
          <w:szCs w:val="32"/>
          <w:cs/>
        </w:rPr>
        <w:t xml:space="preserve">พ.ศ. </w:t>
      </w:r>
      <w:r w:rsidRPr="005D5688">
        <w:rPr>
          <w:rStyle w:val="a3"/>
          <w:rFonts w:asciiTheme="minorBidi" w:hAnsiTheme="minorBidi"/>
          <w:color w:val="555555"/>
          <w:sz w:val="32"/>
          <w:szCs w:val="32"/>
        </w:rPr>
        <w:t>2550–2554</w:t>
      </w:r>
    </w:p>
    <w:p w:rsidR="008D3812" w:rsidRPr="00CB5F16" w:rsidRDefault="008D3812" w:rsidP="00CB5F16">
      <w:pPr>
        <w:jc w:val="center"/>
        <w:rPr>
          <w:rStyle w:val="a3"/>
          <w:rFonts w:asciiTheme="minorBidi" w:hAnsiTheme="minorBidi"/>
          <w:b w:val="0"/>
          <w:bCs w:val="0"/>
          <w:sz w:val="32"/>
          <w:szCs w:val="32"/>
        </w:rPr>
      </w:pPr>
      <w:r w:rsidRPr="005D5688">
        <w:rPr>
          <w:rStyle w:val="a3"/>
          <w:rFonts w:asciiTheme="minorBidi" w:hAnsiTheme="minorBidi"/>
          <w:color w:val="555555"/>
          <w:sz w:val="32"/>
          <w:szCs w:val="32"/>
          <w:cs/>
        </w:rPr>
        <w:t>โดย สภาที่ปรึกษาเศรษฐกิจและสังคมแห่งชาติ</w:t>
      </w:r>
    </w:p>
    <w:p w:rsidR="008D3812" w:rsidRPr="00CB5F16" w:rsidRDefault="008D3812" w:rsidP="005D5688">
      <w:pPr>
        <w:jc w:val="right"/>
        <w:rPr>
          <w:rFonts w:asciiTheme="minorBidi" w:hAnsiTheme="minorBidi"/>
          <w:sz w:val="32"/>
          <w:szCs w:val="32"/>
        </w:rPr>
      </w:pPr>
      <w:r w:rsidRPr="00CB5F16">
        <w:rPr>
          <w:rStyle w:val="a3"/>
          <w:rFonts w:asciiTheme="minorBidi" w:hAnsiTheme="minorBidi"/>
          <w:b w:val="0"/>
          <w:bCs w:val="0"/>
          <w:color w:val="555555"/>
          <w:sz w:val="32"/>
          <w:szCs w:val="32"/>
          <w:cs/>
        </w:rPr>
        <w:t>ที่ปรึกษาโครงการวิจัย</w:t>
      </w:r>
      <w:r w:rsidRPr="00CB5F16">
        <w:rPr>
          <w:rStyle w:val="a3"/>
          <w:rFonts w:asciiTheme="minorBidi" w:hAnsiTheme="minorBidi"/>
          <w:color w:val="555555"/>
          <w:sz w:val="32"/>
          <w:szCs w:val="32"/>
        </w:rPr>
        <w:t> </w:t>
      </w:r>
      <w:r w:rsidRPr="00CB5F16">
        <w:rPr>
          <w:rStyle w:val="a3"/>
          <w:rFonts w:asciiTheme="minorBidi" w:hAnsiTheme="minorBidi"/>
          <w:b w:val="0"/>
          <w:bCs w:val="0"/>
          <w:color w:val="555555"/>
          <w:sz w:val="32"/>
          <w:szCs w:val="32"/>
        </w:rPr>
        <w:t>:</w:t>
      </w:r>
      <w:r w:rsidRPr="00CB5F16">
        <w:rPr>
          <w:rStyle w:val="a3"/>
          <w:rFonts w:asciiTheme="minorBidi" w:hAnsiTheme="minorBidi"/>
          <w:color w:val="555555"/>
          <w:sz w:val="32"/>
          <w:szCs w:val="32"/>
        </w:rPr>
        <w:t>   </w:t>
      </w:r>
      <w:r w:rsidRPr="00CB5F16">
        <w:rPr>
          <w:rStyle w:val="apple-style-span"/>
          <w:rFonts w:asciiTheme="minorBidi" w:hAnsiTheme="minorBidi"/>
          <w:color w:val="555555"/>
          <w:sz w:val="32"/>
          <w:szCs w:val="32"/>
        </w:rPr>
        <w:t xml:space="preserve">  </w:t>
      </w:r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>รศ.ดร.</w:t>
      </w:r>
      <w:proofErr w:type="spellStart"/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>ขัต</w:t>
      </w:r>
      <w:proofErr w:type="spellEnd"/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>ติยา กรรณสูต</w:t>
      </w:r>
      <w:r w:rsidRPr="00CB5F16">
        <w:rPr>
          <w:rFonts w:asciiTheme="minorBidi" w:hAnsiTheme="minorBidi"/>
          <w:color w:val="555555"/>
          <w:sz w:val="32"/>
          <w:szCs w:val="32"/>
        </w:rPr>
        <w:br/>
      </w:r>
      <w:proofErr w:type="gramStart"/>
      <w:r w:rsidRPr="00CB5F16">
        <w:rPr>
          <w:rStyle w:val="a3"/>
          <w:rFonts w:asciiTheme="minorBidi" w:hAnsiTheme="minorBidi"/>
          <w:b w:val="0"/>
          <w:bCs w:val="0"/>
          <w:color w:val="555555"/>
          <w:sz w:val="32"/>
          <w:szCs w:val="32"/>
          <w:cs/>
        </w:rPr>
        <w:t>หัวหน้าโครงการวิจัย</w:t>
      </w:r>
      <w:r w:rsidRPr="00CB5F16">
        <w:rPr>
          <w:rStyle w:val="a3"/>
          <w:rFonts w:asciiTheme="minorBidi" w:hAnsiTheme="minorBidi"/>
          <w:b w:val="0"/>
          <w:bCs w:val="0"/>
          <w:color w:val="555555"/>
          <w:sz w:val="32"/>
          <w:szCs w:val="32"/>
        </w:rPr>
        <w:t> :</w:t>
      </w:r>
      <w:proofErr w:type="gramEnd"/>
      <w:r w:rsidRPr="00CB5F16">
        <w:rPr>
          <w:rStyle w:val="a3"/>
          <w:rFonts w:asciiTheme="minorBidi" w:hAnsiTheme="minorBidi"/>
          <w:color w:val="555555"/>
          <w:sz w:val="32"/>
          <w:szCs w:val="32"/>
        </w:rPr>
        <w:t>   </w:t>
      </w:r>
      <w:r w:rsidRPr="00CB5F16">
        <w:rPr>
          <w:rStyle w:val="apple-style-span"/>
          <w:rFonts w:asciiTheme="minorBidi" w:hAnsiTheme="minorBidi"/>
          <w:color w:val="555555"/>
          <w:sz w:val="32"/>
          <w:szCs w:val="32"/>
        </w:rPr>
        <w:t>  </w:t>
      </w:r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>อาจารย์</w:t>
      </w:r>
      <w:r w:rsidRPr="00CB5F16">
        <w:rPr>
          <w:rStyle w:val="apple-style-span"/>
          <w:rFonts w:asciiTheme="minorBidi" w:hAnsiTheme="minorBidi"/>
          <w:color w:val="555555"/>
          <w:sz w:val="32"/>
          <w:szCs w:val="32"/>
        </w:rPr>
        <w:t> </w:t>
      </w:r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>ดร.วิชัย ขำรูปดี</w:t>
      </w:r>
      <w:r w:rsidRPr="00CB5F16">
        <w:rPr>
          <w:rFonts w:asciiTheme="minorBidi" w:hAnsiTheme="minorBidi"/>
          <w:color w:val="555555"/>
          <w:sz w:val="32"/>
          <w:szCs w:val="32"/>
        </w:rPr>
        <w:br/>
      </w:r>
      <w:r w:rsidRPr="00CB5F16">
        <w:rPr>
          <w:rStyle w:val="a3"/>
          <w:rFonts w:asciiTheme="minorBidi" w:hAnsiTheme="minorBidi"/>
          <w:b w:val="0"/>
          <w:bCs w:val="0"/>
          <w:color w:val="555555"/>
          <w:sz w:val="32"/>
          <w:szCs w:val="32"/>
          <w:cs/>
        </w:rPr>
        <w:t>หัวหน้านักวิจัย :</w:t>
      </w:r>
      <w:r w:rsidRPr="00CB5F16">
        <w:rPr>
          <w:rStyle w:val="apple-style-span"/>
          <w:rFonts w:asciiTheme="minorBidi" w:hAnsiTheme="minorBidi"/>
          <w:color w:val="555555"/>
          <w:sz w:val="32"/>
          <w:szCs w:val="32"/>
        </w:rPr>
        <w:t xml:space="preserve">  </w:t>
      </w:r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 xml:space="preserve">ดร.จตุรงค์ </w:t>
      </w:r>
      <w:proofErr w:type="spellStart"/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>บุณยรัตน</w:t>
      </w:r>
      <w:proofErr w:type="spellEnd"/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>สุนทร</w:t>
      </w:r>
      <w:r w:rsidRPr="00CB5F16">
        <w:rPr>
          <w:rFonts w:asciiTheme="minorBidi" w:hAnsiTheme="minorBidi"/>
          <w:color w:val="555555"/>
          <w:sz w:val="32"/>
          <w:szCs w:val="32"/>
        </w:rPr>
        <w:br/>
      </w:r>
      <w:r w:rsidRPr="00CB5F16">
        <w:rPr>
          <w:rStyle w:val="a3"/>
          <w:rFonts w:asciiTheme="minorBidi" w:hAnsiTheme="minorBidi"/>
          <w:b w:val="0"/>
          <w:bCs w:val="0"/>
          <w:color w:val="555555"/>
          <w:sz w:val="32"/>
          <w:szCs w:val="32"/>
          <w:cs/>
        </w:rPr>
        <w:t>นักวิจัย</w:t>
      </w:r>
      <w:r w:rsidRPr="00CB5F16">
        <w:rPr>
          <w:rStyle w:val="a3"/>
          <w:rFonts w:asciiTheme="minorBidi" w:hAnsiTheme="minorBidi"/>
          <w:b w:val="0"/>
          <w:bCs w:val="0"/>
          <w:color w:val="555555"/>
          <w:sz w:val="32"/>
          <w:szCs w:val="32"/>
        </w:rPr>
        <w:t> :</w:t>
      </w:r>
      <w:r w:rsidRPr="00CB5F16">
        <w:rPr>
          <w:rStyle w:val="a3"/>
          <w:rFonts w:asciiTheme="minorBidi" w:hAnsiTheme="minorBidi"/>
          <w:color w:val="555555"/>
          <w:sz w:val="32"/>
          <w:szCs w:val="32"/>
        </w:rPr>
        <w:t xml:space="preserve">  </w:t>
      </w:r>
      <w:r w:rsidRPr="00CB5F16">
        <w:rPr>
          <w:rStyle w:val="apple-style-span"/>
          <w:rFonts w:asciiTheme="minorBidi" w:hAnsiTheme="minorBidi"/>
          <w:color w:val="555555"/>
          <w:sz w:val="32"/>
          <w:szCs w:val="32"/>
        </w:rPr>
        <w:t xml:space="preserve">     </w:t>
      </w:r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>ดร.ทิพา</w:t>
      </w:r>
      <w:proofErr w:type="spellStart"/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>ภรณ์</w:t>
      </w:r>
      <w:proofErr w:type="spellEnd"/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 xml:space="preserve"> โพธิ์ถวิล</w:t>
      </w:r>
      <w:r w:rsidRPr="00CB5F16">
        <w:rPr>
          <w:rFonts w:asciiTheme="minorBidi" w:hAnsiTheme="minorBidi"/>
          <w:color w:val="555555"/>
          <w:sz w:val="32"/>
          <w:szCs w:val="32"/>
        </w:rPr>
        <w:br/>
      </w:r>
      <w:r w:rsidRPr="00CB5F16">
        <w:rPr>
          <w:rStyle w:val="a3"/>
          <w:rFonts w:asciiTheme="minorBidi" w:hAnsiTheme="minorBidi"/>
          <w:color w:val="555555"/>
          <w:sz w:val="32"/>
          <w:szCs w:val="32"/>
        </w:rPr>
        <w:t>            </w:t>
      </w:r>
      <w:r w:rsidRPr="00CB5F16">
        <w:rPr>
          <w:rStyle w:val="apple-converted-space"/>
          <w:rFonts w:asciiTheme="minorBidi" w:hAnsiTheme="minorBidi"/>
          <w:color w:val="555555"/>
          <w:sz w:val="32"/>
          <w:szCs w:val="32"/>
        </w:rPr>
        <w:t> </w:t>
      </w:r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>อาจารย์สมศักดิ์ นัคลา</w:t>
      </w:r>
      <w:proofErr w:type="spellStart"/>
      <w:r w:rsidRPr="00CB5F16">
        <w:rPr>
          <w:rStyle w:val="apple-style-span"/>
          <w:rFonts w:asciiTheme="minorBidi" w:hAnsiTheme="minorBidi"/>
          <w:color w:val="555555"/>
          <w:sz w:val="32"/>
          <w:szCs w:val="32"/>
          <w:cs/>
        </w:rPr>
        <w:t>จารย์</w:t>
      </w:r>
      <w:proofErr w:type="spellEnd"/>
    </w:p>
    <w:p w:rsidR="008D3812" w:rsidRPr="008D3812" w:rsidRDefault="008D3812" w:rsidP="008D3812">
      <w:pPr>
        <w:spacing w:before="200" w:after="240" w:line="400" w:lineRule="atLeast"/>
        <w:jc w:val="center"/>
        <w:rPr>
          <w:rFonts w:ascii="Tahoma" w:eastAsia="Times New Roman" w:hAnsi="Tahoma" w:cs="Tahoma"/>
          <w:color w:val="555555"/>
          <w:sz w:val="32"/>
          <w:szCs w:val="32"/>
        </w:rPr>
      </w:pPr>
      <w:r w:rsidRPr="008D3812">
        <w:rPr>
          <w:rFonts w:ascii="Tahoma" w:eastAsia="Times New Roman" w:hAnsi="Tahoma" w:cs="Tahoma"/>
          <w:b/>
          <w:bCs/>
          <w:color w:val="555555"/>
          <w:sz w:val="32"/>
          <w:szCs w:val="32"/>
          <w:cs/>
        </w:rPr>
        <w:t>บทสรุปสำหรับผู้บริหาร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การติดตามและประเมินผลแผนพัฒนาคุณภาพชีวิตคนพิการแห่งชาติ ฉบับที่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3 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พ.ศ.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2550 – 2554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กำหนดวัตถุประสงค์ไว้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5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ประการ คือ</w:t>
      </w:r>
    </w:p>
    <w:p w:rsidR="008D3812" w:rsidRDefault="008D3812" w:rsidP="00D7066B">
      <w:pPr>
        <w:pStyle w:val="a7"/>
        <w:numPr>
          <w:ilvl w:val="0"/>
          <w:numId w:val="2"/>
        </w:numPr>
        <w:spacing w:after="0" w:line="270" w:lineRule="atLeast"/>
        <w:ind w:left="993" w:hanging="273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เพื่อทราบความก้าวหน้า</w:t>
      </w:r>
      <w:r w:rsidRPr="00D7066B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ของผลการดำเนินงาน ผลผลิต ผลลัพธ์ งบประมาณที่ใช้ตามตัวชี้วัดของแต่ละประเด็นยุทธศาสตร์ของแผนพัฒนาคุณภาพชีวิตคนพิการแห่งชาติ ฉบับที่ </w:t>
      </w:r>
      <w:r w:rsidRPr="00D7066B">
        <w:rPr>
          <w:rFonts w:asciiTheme="minorBidi" w:eastAsia="Times New Roman" w:hAnsiTheme="minorBidi"/>
          <w:color w:val="555555"/>
          <w:sz w:val="32"/>
          <w:szCs w:val="32"/>
        </w:rPr>
        <w:t xml:space="preserve">3 </w:t>
      </w:r>
      <w:r w:rsidRPr="00D7066B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พ.ศ. </w:t>
      </w:r>
      <w:r w:rsidRPr="00D7066B">
        <w:rPr>
          <w:rFonts w:asciiTheme="minorBidi" w:eastAsia="Times New Roman" w:hAnsiTheme="minorBidi"/>
          <w:color w:val="555555"/>
          <w:sz w:val="32"/>
          <w:szCs w:val="32"/>
        </w:rPr>
        <w:t>2550-2554  </w:t>
      </w:r>
      <w:r w:rsidRPr="00D7066B">
        <w:rPr>
          <w:rFonts w:asciiTheme="minorBidi" w:eastAsia="Times New Roman" w:hAnsiTheme="minorBidi"/>
          <w:color w:val="555555"/>
          <w:sz w:val="32"/>
          <w:szCs w:val="32"/>
          <w:cs/>
        </w:rPr>
        <w:t>ของทุกภาคส่วนที่เกี่ยวข้องเพื่อประเมินการบรรลุวัตถุประสงค์ของแผน</w:t>
      </w:r>
    </w:p>
    <w:p w:rsidR="008D3812" w:rsidRDefault="008D3812" w:rsidP="00D7066B">
      <w:pPr>
        <w:pStyle w:val="a7"/>
        <w:numPr>
          <w:ilvl w:val="0"/>
          <w:numId w:val="2"/>
        </w:numPr>
        <w:spacing w:after="0" w:line="270" w:lineRule="atLeast"/>
        <w:ind w:left="993" w:hanging="273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เพื่อศึกษาปัญหา</w:t>
      </w:r>
      <w:r w:rsidRPr="00D7066B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อุปสรรคของการดำเนินงานตามแผนพัฒนาคุณภาพชีวิตคนพิการแห่งชาติฉบับที่ </w:t>
      </w:r>
      <w:r w:rsidRPr="00D7066B">
        <w:rPr>
          <w:rFonts w:asciiTheme="minorBidi" w:eastAsia="Times New Roman" w:hAnsiTheme="minorBidi"/>
          <w:color w:val="555555"/>
          <w:sz w:val="32"/>
          <w:szCs w:val="32"/>
        </w:rPr>
        <w:t xml:space="preserve">3 </w:t>
      </w:r>
      <w:r w:rsidRPr="00D7066B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พ.ศ. </w:t>
      </w:r>
      <w:r w:rsidRPr="00D7066B">
        <w:rPr>
          <w:rFonts w:asciiTheme="minorBidi" w:eastAsia="Times New Roman" w:hAnsiTheme="minorBidi"/>
          <w:color w:val="555555"/>
          <w:sz w:val="32"/>
          <w:szCs w:val="32"/>
        </w:rPr>
        <w:t xml:space="preserve">2550-2554 </w:t>
      </w:r>
      <w:r w:rsidRPr="00D7066B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ใน พ.ศ. </w:t>
      </w:r>
      <w:r w:rsidRPr="00D7066B">
        <w:rPr>
          <w:rFonts w:asciiTheme="minorBidi" w:eastAsia="Times New Roman" w:hAnsiTheme="minorBidi"/>
          <w:color w:val="555555"/>
          <w:sz w:val="32"/>
          <w:szCs w:val="32"/>
        </w:rPr>
        <w:t>2551 </w:t>
      </w:r>
    </w:p>
    <w:p w:rsidR="008D3812" w:rsidRDefault="008D3812" w:rsidP="00D7066B">
      <w:pPr>
        <w:pStyle w:val="a7"/>
        <w:numPr>
          <w:ilvl w:val="0"/>
          <w:numId w:val="2"/>
        </w:numPr>
        <w:spacing w:after="0" w:line="270" w:lineRule="atLeast"/>
        <w:ind w:left="993" w:hanging="273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เพื่อศึกษาสถานการณ์</w:t>
      </w:r>
      <w:r w:rsidRPr="00D7066B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และแนวโน้มด้านคนพิการใน พ.ศ. </w:t>
      </w:r>
      <w:r w:rsidRPr="00D7066B">
        <w:rPr>
          <w:rFonts w:asciiTheme="minorBidi" w:eastAsia="Times New Roman" w:hAnsiTheme="minorBidi"/>
          <w:color w:val="555555"/>
          <w:sz w:val="32"/>
          <w:szCs w:val="32"/>
        </w:rPr>
        <w:t>2551</w:t>
      </w:r>
    </w:p>
    <w:p w:rsidR="008D3812" w:rsidRDefault="008D3812" w:rsidP="00D7066B">
      <w:pPr>
        <w:pStyle w:val="a7"/>
        <w:numPr>
          <w:ilvl w:val="0"/>
          <w:numId w:val="2"/>
        </w:numPr>
        <w:spacing w:after="0" w:line="270" w:lineRule="atLeast"/>
        <w:ind w:left="993" w:hanging="273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เพื่อศึกษาปัญหา อุปสรรค ของคนพิการในการมีส่วนร่วมขับเคลื่อนยุทธศาสตร์</w:t>
      </w:r>
      <w:r w:rsidRPr="00D7066B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ของแผนพัฒนาเศรษฐกิจและสังคมแห่งชาติฉบับที่ </w:t>
      </w:r>
      <w:r w:rsidRPr="00D7066B">
        <w:rPr>
          <w:rFonts w:asciiTheme="minorBidi" w:eastAsia="Times New Roman" w:hAnsiTheme="minorBidi"/>
          <w:color w:val="555555"/>
          <w:sz w:val="32"/>
          <w:szCs w:val="32"/>
        </w:rPr>
        <w:t xml:space="preserve">10 </w:t>
      </w:r>
      <w:r w:rsidRPr="00D7066B">
        <w:rPr>
          <w:rFonts w:asciiTheme="minorBidi" w:eastAsia="Times New Roman" w:hAnsiTheme="minorBidi"/>
          <w:color w:val="555555"/>
          <w:sz w:val="32"/>
          <w:szCs w:val="32"/>
          <w:cs/>
        </w:rPr>
        <w:t>และ</w:t>
      </w:r>
    </w:p>
    <w:p w:rsidR="008D3812" w:rsidRPr="00D7066B" w:rsidRDefault="008D3812" w:rsidP="00D7066B">
      <w:pPr>
        <w:pStyle w:val="a7"/>
        <w:numPr>
          <w:ilvl w:val="0"/>
          <w:numId w:val="2"/>
        </w:numPr>
        <w:spacing w:after="0" w:line="270" w:lineRule="atLeast"/>
        <w:ind w:left="993" w:hanging="273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D7066B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เพื่อศึกษาการแปรแผนพัฒนาคุณภาพชีวิตคนพิการแห่งชาติ ฉบับที่ </w:t>
      </w:r>
      <w:r w:rsidRPr="00D7066B">
        <w:rPr>
          <w:rFonts w:asciiTheme="minorBidi" w:eastAsia="Times New Roman" w:hAnsiTheme="minorBidi"/>
          <w:color w:val="555555"/>
          <w:sz w:val="32"/>
          <w:szCs w:val="32"/>
        </w:rPr>
        <w:t xml:space="preserve">3 </w:t>
      </w:r>
      <w:r w:rsidRPr="00D7066B">
        <w:rPr>
          <w:rFonts w:asciiTheme="minorBidi" w:eastAsia="Times New Roman" w:hAnsiTheme="minorBidi"/>
          <w:color w:val="555555"/>
          <w:sz w:val="32"/>
          <w:szCs w:val="32"/>
          <w:cs/>
        </w:rPr>
        <w:t>ไปสู่การปฏิบัติของกระทรวงต่างๆ ภายใต้วัตถุประสงค์ดังกล่าว</w:t>
      </w:r>
    </w:p>
    <w:p w:rsid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นักวิจัยได้สร้างกร</w:t>
      </w:r>
      <w:r w:rsid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อบแนวคิดในการติดตามและประเมินผล</w:t>
      </w:r>
      <w:r w:rsidR="00D7066B">
        <w:rPr>
          <w:rFonts w:asciiTheme="minorBidi" w:eastAsia="Times New Roman" w:hAnsiTheme="minorBidi" w:hint="cs"/>
          <w:b/>
          <w:bCs/>
          <w:color w:val="555555"/>
          <w:sz w:val="32"/>
          <w:szCs w:val="32"/>
          <w:cs/>
        </w:rPr>
        <w:t xml:space="preserve"> </w:t>
      </w: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4  </w:t>
      </w: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ประการ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คือ ประการแรก </w:t>
      </w: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ประเมินการจัดสรรงบประมาณ</w:t>
      </w:r>
      <w:r w:rsidR="00D7066B" w:rsidRPr="00D7066B">
        <w:rPr>
          <w:rFonts w:asciiTheme="minorBidi" w:eastAsia="Times New Roman" w:hAnsiTheme="minorBidi" w:hint="cs"/>
          <w:b/>
          <w:bCs/>
          <w:color w:val="555555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เพื่อใช้ในกิจกรรมที่เกี่ยวข้องกับตัวชี้วัดต่างๆ ของแต่ละยุทธศาสตร์ของหน่วยราชการและหน่วยงานภาคเอกชนที่ทำงานด้านคนพิการในช่วงปี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2550-2551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ประการที</w:t>
      </w:r>
      <w:r w:rsidR="00D7066B">
        <w:rPr>
          <w:rFonts w:asciiTheme="minorBidi" w:eastAsia="Times New Roman" w:hAnsiTheme="minorBidi" w:hint="cs"/>
          <w:color w:val="555555"/>
          <w:sz w:val="32"/>
          <w:szCs w:val="32"/>
          <w:cs/>
        </w:rPr>
        <w:t>่</w:t>
      </w: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สอง</w:t>
      </w: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  </w:t>
      </w: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วิเคราะห์การจัดสรรงบประมาณ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ทั้งของภาครัฐและเอกชนว่าถูกนำไปใช้ในกิจกรรมของตัวชี้วัดใดมากที่สุด และควรจัดสรรอย่างไรเพื่อที่จะก่อเกิดประโยชน์กับคนพิการมากที่สุด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ประการที่สาม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="00D7066B"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ศึกษาปัญหา</w:t>
      </w: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อุปสรรค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ที่เกิดขึ้นในช่วงปี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2551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รวมทั้ง มีข้อเสนอแนะต่อการดำเนินงานตามแผนพัฒนาคุณภาพชีวิตคนพิการแห่งชาติ ฉบับที่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3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ในระยะต่อไป และประการที่สี่ </w:t>
      </w:r>
      <w:r w:rsidRPr="00D7066B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ศึกษาแผนงานและงบประมาณ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ขององค์การปกครองส่วนท้องถิ่นเกี่ยวกับคนพิการ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  <w:cs/>
        </w:rPr>
        <w:lastRenderedPageBreak/>
        <w:t>ระเบียบวิธีวิจัยที่ใช้ในการติดตามและประเมินผล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ใช้การวิจัยเชิงคุณภาพในการประเมินและวิเคราะห์การจัดสรรงบประมาณเพื่อการดำเนินงานในแต่ละยุทธศาสตร์ รวมทั้งการติดตามและประเมิน</w:t>
      </w:r>
      <w:r>
        <w:rPr>
          <w:rFonts w:asciiTheme="minorBidi" w:eastAsia="Times New Roman" w:hAnsiTheme="minorBidi"/>
          <w:color w:val="555555"/>
          <w:sz w:val="32"/>
          <w:szCs w:val="32"/>
          <w:cs/>
        </w:rPr>
        <w:t>ผลกา</w:t>
      </w:r>
      <w:r>
        <w:rPr>
          <w:rFonts w:asciiTheme="minorBidi" w:eastAsia="Times New Roman" w:hAnsiTheme="minorBidi" w:hint="cs"/>
          <w:color w:val="555555"/>
          <w:sz w:val="32"/>
          <w:szCs w:val="32"/>
          <w:cs/>
        </w:rPr>
        <w:t>ร</w:t>
      </w:r>
      <w:r>
        <w:rPr>
          <w:rFonts w:asciiTheme="minorBidi" w:eastAsia="Times New Roman" w:hAnsiTheme="minorBidi"/>
          <w:color w:val="555555"/>
          <w:sz w:val="32"/>
          <w:szCs w:val="32"/>
          <w:cs/>
        </w:rPr>
        <w:t>ดำเนินงานของหน่วยงานภาครัฐและองค์กรของคนพิการ</w:t>
      </w:r>
      <w:r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555555"/>
          <w:sz w:val="32"/>
          <w:szCs w:val="32"/>
          <w:cs/>
        </w:rPr>
        <w:t>โดยพิจารณาจา</w:t>
      </w:r>
      <w:r>
        <w:rPr>
          <w:rFonts w:asciiTheme="minorBidi" w:eastAsia="Times New Roman" w:hAnsiTheme="minorBidi" w:hint="cs"/>
          <w:color w:val="555555"/>
          <w:sz w:val="32"/>
          <w:szCs w:val="32"/>
          <w:cs/>
        </w:rPr>
        <w:t>ก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แผนงาน</w:t>
      </w:r>
      <w:r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โครงการกิจกรรม</w:t>
      </w:r>
      <w:r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แนวทางและมาตรการ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ตัวชี้วัดในประเด็นยุทธศาสตร์ของแผนพัฒนาคุณภาพชีวิตคนพิการแห่งชาติ ฉบับที่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3</w:t>
      </w:r>
      <w:proofErr w:type="gramStart"/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ประโยชน์ที่เกิดขึ้นจากการจัดกิจกรรม</w:t>
      </w:r>
      <w:proofErr w:type="gramEnd"/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รวมทั้งปัญหา อุปสรรคที่เกิดขึ้น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และใช้การวิจัยเชิงปริมาณ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  <w:cs/>
        </w:rPr>
        <w:t>ในการสำรวจ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แผนงาน งบประมาณ และการดำเนินงานด้านคนพิการขององค์การบริหารส่วนตำบล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การติดตามประเมินผลมีข้อสรุปที่สำคัญ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4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ประการ คือ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b/>
          <w:bCs/>
          <w:color w:val="555555"/>
          <w:spacing w:val="-8"/>
          <w:sz w:val="32"/>
          <w:szCs w:val="32"/>
        </w:rPr>
        <w:t>1.   </w:t>
      </w:r>
      <w:r w:rsidRPr="008D3812">
        <w:rPr>
          <w:rFonts w:asciiTheme="minorBidi" w:eastAsia="Times New Roman" w:hAnsiTheme="minorBidi"/>
          <w:b/>
          <w:bCs/>
          <w:color w:val="555555"/>
          <w:spacing w:val="-8"/>
          <w:sz w:val="32"/>
          <w:szCs w:val="32"/>
          <w:cs/>
        </w:rPr>
        <w:t>การจัดสรรงบประมาณ</w:t>
      </w:r>
      <w:proofErr w:type="gramStart"/>
      <w:r w:rsidRPr="008D3812">
        <w:rPr>
          <w:rFonts w:asciiTheme="minorBidi" w:eastAsia="Times New Roman" w:hAnsiTheme="minorBidi"/>
          <w:color w:val="555555"/>
          <w:spacing w:val="-8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แผนพัฒนาคุณภาพชีวิตคนพิการแห่งชาติ</w:t>
      </w:r>
      <w:proofErr w:type="gram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ฉบับที่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3  </w:t>
      </w:r>
      <w:r w:rsidRPr="008D3812">
        <w:rPr>
          <w:rFonts w:asciiTheme="minorBidi" w:eastAsia="Times New Roman" w:hAnsiTheme="minorBidi"/>
          <w:color w:val="555555"/>
          <w:spacing w:val="-8"/>
          <w:sz w:val="32"/>
          <w:szCs w:val="32"/>
          <w:cs/>
        </w:rPr>
        <w:t>มี</w:t>
      </w:r>
      <w:r w:rsidRPr="008D3812">
        <w:rPr>
          <w:rFonts w:asciiTheme="minorBidi" w:eastAsia="Times New Roman" w:hAnsiTheme="minorBidi"/>
          <w:color w:val="555555"/>
          <w:spacing w:val="-8"/>
          <w:sz w:val="32"/>
          <w:szCs w:val="32"/>
        </w:rPr>
        <w:t> 4  </w:t>
      </w:r>
      <w:r w:rsidRPr="008D3812">
        <w:rPr>
          <w:rFonts w:asciiTheme="minorBidi" w:eastAsia="Times New Roman" w:hAnsiTheme="minorBidi"/>
          <w:color w:val="555555"/>
          <w:spacing w:val="-8"/>
          <w:sz w:val="32"/>
          <w:szCs w:val="32"/>
          <w:cs/>
        </w:rPr>
        <w:t>ยุทธศาสตร์ คือ ยุทธศาสตร์ที่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1 </w:t>
      </w:r>
      <w:r w:rsidRPr="008D3812">
        <w:rPr>
          <w:rFonts w:asciiTheme="minorBidi" w:eastAsia="Times New Roman" w:hAnsiTheme="minorBidi"/>
          <w:color w:val="555555"/>
          <w:spacing w:val="8"/>
          <w:sz w:val="32"/>
          <w:szCs w:val="32"/>
          <w:cs/>
        </w:rPr>
        <w:t>การบริหารจัดการระบบการพัฒนาคุณภาพชีวิตคนพิการ</w:t>
      </w:r>
      <w:r w:rsidRPr="008D3812">
        <w:rPr>
          <w:rFonts w:asciiTheme="minorBidi" w:eastAsia="Times New Roman" w:hAnsiTheme="minorBidi"/>
          <w:color w:val="555555"/>
          <w:spacing w:val="-8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ยุทธศาสตร์ที่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การส่งเสริมสนับสนุนความเข้มแข็งขององค์กรด้านคนพิการและเครือข่ายในการพัฒนาคุณภาพชีวิตคนพิการ ยุทธศาสตร์ที่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3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การสร้างเสริมเจตคติที่ดีของคนพิการ ครอบครัว และสังคม ที่มีต่อความพิการ และคนพิการ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และยุทธศาสตร์ที่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4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การส่งเสริมการจัดสภาพแวดล้อมที่ปราศจากอุปสรรคต่อการมีส่วนร่วมของคนพิการ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pacing w:val="-8"/>
          <w:sz w:val="32"/>
          <w:szCs w:val="32"/>
          <w:cs/>
        </w:rPr>
        <w:t>งบประมาณส่วนใหญ่จัดสรรให้แก่โครงการกิจกรรม/ในยุทธศาสตร์ที่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1 </w:t>
      </w:r>
      <w:r w:rsidRPr="008D3812">
        <w:rPr>
          <w:rFonts w:asciiTheme="minorBidi" w:eastAsia="Times New Roman" w:hAnsiTheme="minorBidi"/>
          <w:color w:val="555555"/>
          <w:spacing w:val="8"/>
          <w:sz w:val="32"/>
          <w:szCs w:val="32"/>
          <w:cs/>
        </w:rPr>
        <w:t xml:space="preserve">เป็นเงิน </w:t>
      </w:r>
      <w:r w:rsidRPr="008D3812">
        <w:rPr>
          <w:rFonts w:asciiTheme="minorBidi" w:eastAsia="Times New Roman" w:hAnsiTheme="minorBidi"/>
          <w:color w:val="555555"/>
          <w:spacing w:val="8"/>
          <w:sz w:val="32"/>
          <w:szCs w:val="32"/>
        </w:rPr>
        <w:t xml:space="preserve">31,364 </w:t>
      </w:r>
      <w:r w:rsidRPr="008D3812">
        <w:rPr>
          <w:rFonts w:asciiTheme="minorBidi" w:eastAsia="Times New Roman" w:hAnsiTheme="minorBidi"/>
          <w:color w:val="555555"/>
          <w:spacing w:val="8"/>
          <w:sz w:val="32"/>
          <w:szCs w:val="32"/>
          <w:cs/>
        </w:rPr>
        <w:t>ล้าน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บาท โดยแนวทางที่ได้รับการจัดสรรงบประมาณมากที่สุดได้แก่ แนวทางที่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การพัฒนาระบบบริการคนพิการทุกด้าน ทั้งทางด้าน</w:t>
      </w:r>
      <w:r w:rsidRPr="008D3812">
        <w:rPr>
          <w:rFonts w:asciiTheme="minorBidi" w:eastAsia="Times New Roman" w:hAnsiTheme="minorBidi"/>
          <w:color w:val="555555"/>
          <w:spacing w:val="-4"/>
          <w:sz w:val="32"/>
          <w:szCs w:val="32"/>
          <w:cs/>
        </w:rPr>
        <w:t>การแพทย์ การศึกษา อาชีพ และสังคมให้ครอบคลุมทั่วถึง (</w:t>
      </w:r>
      <w:r w:rsidRPr="008D3812">
        <w:rPr>
          <w:rFonts w:asciiTheme="minorBidi" w:eastAsia="Times New Roman" w:hAnsiTheme="minorBidi"/>
          <w:color w:val="555555"/>
          <w:spacing w:val="-4"/>
          <w:sz w:val="32"/>
          <w:szCs w:val="32"/>
        </w:rPr>
        <w:t xml:space="preserve">16,430 </w:t>
      </w:r>
      <w:r w:rsidRPr="008D3812">
        <w:rPr>
          <w:rFonts w:asciiTheme="minorBidi" w:eastAsia="Times New Roman" w:hAnsiTheme="minorBidi"/>
          <w:color w:val="555555"/>
          <w:spacing w:val="-4"/>
          <w:sz w:val="32"/>
          <w:szCs w:val="32"/>
          <w:cs/>
        </w:rPr>
        <w:t xml:space="preserve">ล้านบาท) และแนวทางที่ </w:t>
      </w:r>
      <w:r w:rsidRPr="008D3812">
        <w:rPr>
          <w:rFonts w:asciiTheme="minorBidi" w:eastAsia="Times New Roman" w:hAnsiTheme="minorBidi"/>
          <w:color w:val="555555"/>
          <w:spacing w:val="-4"/>
          <w:sz w:val="32"/>
          <w:szCs w:val="32"/>
        </w:rPr>
        <w:t>3 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การส่งเสริมให้หน่วยงานภาครัฐและองค์กรเอกชนมีการจัดสื่อสิ่งอำนวยความสะดวก และความช่วยเหลืออื่นใด ล่ามภาษามือ เอกสารอักษร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เบล</w:t>
      </w:r>
      <w:r w:rsidR="005D5688">
        <w:rPr>
          <w:rFonts w:asciiTheme="minorBidi" w:eastAsia="Times New Roman" w:hAnsiTheme="minorBidi" w:hint="cs"/>
          <w:color w:val="555555"/>
          <w:sz w:val="32"/>
          <w:szCs w:val="32"/>
          <w:cs/>
        </w:rPr>
        <w:t>ร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ล์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หนังสือเสียง กายอุปกรณ์ เครื่องช่วยคนพิการที่เกี่ยวกับการฟื้นฟูสมรรถภาพคนพิการ และการดำรงชีวิตอิสระ (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14,649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ล้านบาท) ทั้งนี้ โครงการที่มีการจัดสรรงบประมาณมากที่สุด คือ โครงการจัดหารถโดยสารปรับอากาศใหม่ใช้ก๊าซธรรมชาติเป็นเชื้อเพลิง และมีสิ่งอำนวยความสะดวกสำหรับผู้พิการ โดยองค์การขนส่งมวลชนกรุงเทพ กระทรวงคมนาคม ได้รับการจัดสรรงบประมาณปี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2550 – 2551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จำนวน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14,201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ล้านบาท และโครงการเด็กพิการได้รับการศึกษาขั้นพื้นฐานและการพัฒนาสมรรถภาพ โดยสำนักบริหารงานการศึกษาพิเศษ สำนักงานคณะกรรมการการศึกษาขั้นพื้นฐาน กระทรวงศึกษาธิการ ได้รับการจัดสรรงบประมาณปี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2551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จำนวน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1,583.94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ล้านบาท ตามลำดับ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ยุทธศาสตร์ที่ได้รับการจัดสรรงบประมาณน้อยที่สุดได้แก่ ยุทธศาสตร์ที่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เป็นเงินประมาณ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155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ล้านบาท หรือคิดเป็นร้อยละ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0.47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ของงบประมาณประจำปี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2550-2551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  <w:cs/>
        </w:rPr>
        <w:t xml:space="preserve">เมื่อพิจารณาโครงการ/กิจกรรมของหน่วยงานต่างๆ ในแผนปฏิบัติการตามแผนพัฒนาคุณภาพชีวิตคนพิการแห่งชาติ พ.ศ. 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</w:rPr>
        <w:t>2550-2554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ในช่วงปีงบประมาณ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2550 – 2551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  <w:cs/>
        </w:rPr>
        <w:t>เปรียบเทียบกับแนวทาง / มาตรการในแต่ละยุทธศาสตร์ พบว่า โครงการ/กิจกรรม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ส่วนใหญ่มีความสอดคล้องกับแนวทาง/มาตรการที่กำหนดไว้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  <w:cs/>
        </w:rPr>
        <w:t>อย่างไรก็ตาม ใน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ยุทธศาสตร์ที่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มีเพียงแนวทางที่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5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คือการผลักดันให้เกิดระบบการจัดสรรงบประมาณเงินอุดหนุนและเพิ่มรายรับของกองทุนเพื่อให้หน่วยงานภาครัฐและองค์กรเอกชนสามารถให้บริการทุกด้านแก</w:t>
      </w:r>
      <w:r w:rsidR="005D5688">
        <w:rPr>
          <w:rFonts w:asciiTheme="minorBidi" w:eastAsia="Times New Roman" w:hAnsiTheme="minorBidi"/>
          <w:color w:val="555555"/>
          <w:sz w:val="32"/>
          <w:szCs w:val="32"/>
          <w:cs/>
        </w:rPr>
        <w:t>่คนพิการอย่างทั่วถึงและมีคุณภาพ</w:t>
      </w:r>
      <w:r w:rsidR="005D5688"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งบประมาณส่วนใหญ่เป็นโครงการเงินอุดหนุนเบี้ยยังชีพคนพิการ</w:t>
      </w:r>
      <w:r w:rsidR="005D5688"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ของ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lastRenderedPageBreak/>
        <w:t>กรุงเทพมหานคร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ในยุทธศาสตร์ที่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พบว่า ในแนวทางที่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คือการสนับสนุนให้องค์กรด้านคน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  <w:cs/>
        </w:rPr>
        <w:t>พิการและเครือข่ายมีบทบาทเป็นที่ปรึกษาหรือคณะกรรมการระดับท้องถิ่นถึงระดับชาติ เพื่อให้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ข้อคิดเห็น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pacing w:val="-8"/>
          <w:sz w:val="32"/>
          <w:szCs w:val="32"/>
          <w:cs/>
        </w:rPr>
        <w:t>นำสู่การตัดสินใจของรัฐและองค์กรที่เกี่ยวข้องในการดำเนินงานด้านคนพิการ ยังไม่มีบทบาทที่ชัดเจนในการดำเนินงานระดับชาติ</w:t>
      </w:r>
      <w:r w:rsidRPr="008D3812">
        <w:rPr>
          <w:rFonts w:asciiTheme="minorBidi" w:eastAsia="Times New Roman" w:hAnsiTheme="minorBidi"/>
          <w:color w:val="555555"/>
          <w:spacing w:val="-8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ส่วนใหญ่มีบทบาทในระดับท้องถิ่น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ในยุทธศาสตร์ที่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3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พบว่า แนวทางที่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คือการส่งเสริมให้สตรีพิการมีโอกาสแสดงศักยภาพและมีส่วนร่วมในกิจกรรมทางสังคมมีการดำเนินการน้อยมาก คือมีเพียง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โครงการ</w:t>
      </w:r>
      <w:r w:rsidRPr="008D3812">
        <w:rPr>
          <w:rFonts w:asciiTheme="minorBidi" w:eastAsia="Times New Roman" w:hAnsiTheme="minorBidi"/>
          <w:color w:val="555555"/>
          <w:spacing w:val="-10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pacing w:val="-10"/>
          <w:sz w:val="32"/>
          <w:szCs w:val="32"/>
          <w:cs/>
        </w:rPr>
        <w:t>ได้แก่ โครงการสร้างเสริมศักยภาพและเปิดโอกาสให้สตรีพิการมีส่วนร่วมในกิจกรรมทางสังคม</w:t>
      </w:r>
      <w:r w:rsidR="005D5688">
        <w:rPr>
          <w:rFonts w:asciiTheme="minorBidi" w:eastAsia="Times New Roman" w:hAnsiTheme="minorBidi" w:hint="cs"/>
          <w:color w:val="555555"/>
          <w:spacing w:val="-10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โดยสมาคมคนพิการแห่งประเทศไทย นอกจากนี้ในแนวทาง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6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คือการส่งเสริมให้หน่วยงานภาครัฐและองค์กรเอกชนติดตามประเมินผลจำนวนคนพิการที่สามารถดำรงชีวิตอิสระ มีเพียง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โครงการและไม่มีการระบุงบประมาณเฉพาะ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  <w:cs/>
        </w:rPr>
        <w:t>และใน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ยุทธศาสตร์ที่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4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พบว่า แนวทางที่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คือการผลักดันให้มีนโยบายและวาระแห่งชาติใน</w:t>
      </w:r>
      <w:r w:rsidRPr="008D3812">
        <w:rPr>
          <w:rFonts w:asciiTheme="minorBidi" w:eastAsia="Times New Roman" w:hAnsiTheme="minorBidi"/>
          <w:color w:val="555555"/>
          <w:spacing w:val="-4"/>
          <w:sz w:val="32"/>
          <w:szCs w:val="32"/>
          <w:cs/>
        </w:rPr>
        <w:t>การจัดสภาพแวดล้อมที่ปราศจากอุปสรรค และส่งเสริมการเข้าถึง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ข้อมูลข่าวสารเพื่อ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  <w:cs/>
        </w:rPr>
        <w:t>ก้าวสู่สังคมที่ปราศจากอุปสรรคเพื่อคนทั้งมวล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และผลักดันให้มีการนำนโยบายไปสู่การปฏิบัติ ยังไม่มี โครงการ/กิจกรรมที่ชัดเจน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  <w:cs/>
        </w:rPr>
        <w:t>ส่วนใหญ่เป็นโครงการเกี่ยวกับการจัดสภาพแวดล้อมที่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ปราศจากอุปสรรคเท่านั้น นอกจากนี้ โครงการ/กิจกรรมที่สอดคล้องกับแนวทางที่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3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คือส่งเสริมการจัดหลักสูตรและกระบ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  <w:cs/>
        </w:rPr>
        <w:t>วนการเรียนการสอนด้านการออกแบบที่เป็นสากลและเป็นธรรม</w:t>
      </w:r>
      <w:r w:rsidRPr="008D3812">
        <w:rPr>
          <w:rFonts w:asciiTheme="minorBidi" w:eastAsia="Times New Roman" w:hAnsiTheme="minorBidi"/>
          <w:color w:val="555555"/>
          <w:spacing w:val="-6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และแนวทางที่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4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คือการส่งเสริมสนับสนุนสถานศึกษาให้มีการจัดการเรียนการสอนด้านการออกแบบที่เป็นสากลและเป็นธรรม ยังมีน้อย และไม่มีการระบุงบประมาณให้แก่ โครงการ/กิจกรรมดังกล่าวอย่างชัดเจน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2.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การดำเนินงานของกระทรวงต่างๆ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ผลงานของหลายกระทรวงยังไม่เด่นชัด</w:t>
      </w:r>
      <w:proofErr w:type="gramStart"/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มีเพียง</w:t>
      </w:r>
      <w:proofErr w:type="gramEnd"/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4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กระทรวงที่มีการดำเนินงานด้านคนพิการชัดเจน ได้แก่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 </w:t>
      </w:r>
    </w:p>
    <w:p w:rsidR="008D3812" w:rsidRPr="008D3812" w:rsidRDefault="008D3812" w:rsidP="005D5688">
      <w:pPr>
        <w:spacing w:after="0" w:line="270" w:lineRule="atLeast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                  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(1)</w:t>
      </w: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กระทรวงการพัฒนาสังคมและความมั่นคงของมนุษย์ มีงานที่เป็นรูปธรรม กล่าวคือ มีการพัฒนามาตรฐานด้านคนพิการ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3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เรื่อง คือ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</w:p>
    <w:p w:rsidR="008D3812" w:rsidRPr="008D3812" w:rsidRDefault="008D3812" w:rsidP="005D5688">
      <w:pPr>
        <w:spacing w:after="0" w:line="270" w:lineRule="atLeast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                       1.1)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มาตรฐานการจดทะเบียนคนพิการ</w:t>
      </w:r>
    </w:p>
    <w:p w:rsidR="008D3812" w:rsidRPr="008D3812" w:rsidRDefault="008D3812" w:rsidP="005D5688">
      <w:pPr>
        <w:spacing w:after="0" w:line="270" w:lineRule="atLeast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                       1.2)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มาตรฐานส่งเสริม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สวัสดิ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ภาพและคุ้มครองพิทักษ์สิทธิคนพิการ และ</w:t>
      </w:r>
    </w:p>
    <w:p w:rsidR="008D3812" w:rsidRPr="008D3812" w:rsidRDefault="008D3812" w:rsidP="005D5688">
      <w:pPr>
        <w:spacing w:after="0" w:line="270" w:lineRule="atLeast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                       1.3)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มาตรฐานกองทุนฟื้นฟูสมรรถภาพคนพิการ</w:t>
      </w:r>
    </w:p>
    <w:p w:rsidR="008D3812" w:rsidRPr="008D3812" w:rsidRDefault="008D3812" w:rsidP="005D5688">
      <w:pPr>
        <w:spacing w:after="0" w:line="270" w:lineRule="atLeast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>
        <w:rPr>
          <w:rFonts w:asciiTheme="minorBidi" w:eastAsia="Times New Roman" w:hAnsiTheme="minorBidi"/>
          <w:color w:val="555555"/>
          <w:sz w:val="32"/>
          <w:szCs w:val="32"/>
        </w:rPr>
        <w:t>               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มีการส่งเสริมการนำมาตรฐานไปสู่การปฏิบัติ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มีการจัดประชุมสัมมนา</w:t>
      </w:r>
      <w:r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ให้ผู้ปฏิบัติงานจด</w:t>
      </w:r>
      <w:r>
        <w:rPr>
          <w:rFonts w:asciiTheme="minorBidi" w:eastAsia="Times New Roman" w:hAnsiTheme="minorBidi" w:hint="cs"/>
          <w:color w:val="555555"/>
          <w:sz w:val="32"/>
          <w:szCs w:val="32"/>
          <w:cs/>
        </w:rPr>
        <w:t>ทะเบียน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คนพิการ ทั่วประเทศให้ปฏิบัติในแนวทางเดียวกัน โดยทำเป็นคู่มือ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ด้านการฟื้นฟูคนพิการโดยชุมชนหรือ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(CBR)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สามารถทำให้เกิดศูนย์เรียนรู้เรื่องการดูแลคนพิการโดยชุมชน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2 </w:t>
      </w:r>
      <w:r w:rsidR="005D5688">
        <w:rPr>
          <w:rFonts w:asciiTheme="minorBidi" w:eastAsia="Times New Roman" w:hAnsiTheme="minorBidi"/>
          <w:color w:val="555555"/>
          <w:sz w:val="32"/>
          <w:szCs w:val="32"/>
          <w:cs/>
        </w:rPr>
        <w:t>ศูนย์</w:t>
      </w:r>
      <w:r w:rsidR="005D5688"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ที่จังหวัดอุบลราชธานี และจังหวัดชัยนาท และในปี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2551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มีแผนที่จะขยาย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20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ศูนย์</w:t>
      </w:r>
      <w:r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ใน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10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จังหวัด แต่ยังคงมีปัญหา อุปสรรคเรื่องการโอนงบประมาณที่ล่าช้าซึ่งเกิดขึ้นในระยะที่มีการเปลี่ยนสถานภาพของสำนักส่งเสริมและพิทักษ์สิทธิคนพิการมาเป็นสำนักงานส่งเสริมคุณภาพและพัฒนาชีวิตคนพิการแห่งชาติ ที่มีถ่ายโอนงานและการจัดระบบงบประมาณยังไม่ลงตัว</w:t>
      </w: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 </w:t>
      </w:r>
    </w:p>
    <w:p w:rsidR="008D3812" w:rsidRPr="008D3812" w:rsidRDefault="008D3812" w:rsidP="005D5688">
      <w:pPr>
        <w:spacing w:after="0" w:line="270" w:lineRule="atLeast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                  (2)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กระทรวงศึกษาธิการ สามารถดูแลศูนย์การศึกษาพิเศษ ดูแลโรงเรียนสถานสังเคราะห์ ได้ครอบคลุมทุกพื้นที่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มีการจัดการศึกษาเรียนร่วมให้กับนักเรียนที่มีความพิการปานกลางที่สามารถเรียนร่วม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lastRenderedPageBreak/>
        <w:t>ได้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มีการจัดห้องเรียนคู่ขนานสำหรับเด็ก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ออทิสติก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ซึ่งขณะนี้ กำลังดำเนินการเกี่ยวกับเรื่องโรงเรียนแกนนำการเรียนร่วม เพื่อที่จะขยายไปสู่โรงเรียนใกล้บ้าน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การดำเนินงานเป็นไปตาม พ.ร.บ.การศึกษาแห่งชาติ พ.ศ.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2542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แก้ไขเพิ่มเติมปี พ.ศ.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2545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ที่คุ้มครองสิทธิทางการศึกษาของคนพิการ และพระราชบัญญัติส่งเสริมและพัฒนาคุณภาพชีวิตคนพิการ พ.ศ.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2550  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ปัญหาที่ยังคงมีอยู่ในบางพื้นที่ คือผู้ปกครองเด็กพิการยังมีทัศนคติว่าเด็กพิการไม่จำเป็นต้องเรียนหนังสือ จึงเก็บเด็กไว้ในบ้าน ไม่ต้องการให้เข้ารับการศึกษาในศูนย์การศึกษาพิเศษ ทำให้เด็กขาดโอกาสทางการศึกษา ทั้งๆ ที่บ้านอยู่ใกล้กับศูนย์การศึกษาพิเศษ นอกจากนี้ การจัดการศึกษาให้แก่ผู้ป่วยเรื้อรังในโรงพยาบาลที่กระทรวงการพัฒนาสังคมและความมั่นคงของมนุษย์ขอให้กระทรวงศึกษาธิการดำเนินการก็ยังไม่สามารถดำเนินการได้เนื่องจากมีข้อจำกัดด้านบุคลากร และงบประมาณ</w:t>
      </w:r>
    </w:p>
    <w:p w:rsidR="008D3812" w:rsidRPr="008D3812" w:rsidRDefault="008D3812" w:rsidP="005D5688">
      <w:pPr>
        <w:spacing w:after="0" w:line="270" w:lineRule="atLeast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                </w:t>
      </w:r>
      <w:r w:rsidR="005D5688">
        <w:rPr>
          <w:rFonts w:asciiTheme="minorBidi" w:eastAsia="Times New Roman" w:hAnsiTheme="minorBidi"/>
          <w:color w:val="555555"/>
          <w:sz w:val="32"/>
          <w:szCs w:val="32"/>
        </w:rPr>
        <w:t>(3</w:t>
      </w:r>
      <w:proofErr w:type="gramStart"/>
      <w:r w:rsidR="005D5688">
        <w:rPr>
          <w:rFonts w:asciiTheme="minorBidi" w:eastAsia="Times New Roman" w:hAnsiTheme="minorBidi"/>
          <w:color w:val="555555"/>
          <w:sz w:val="32"/>
          <w:szCs w:val="32"/>
        </w:rPr>
        <w:t>)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กระทรวงสาธารณสุข</w:t>
      </w:r>
      <w:proofErr w:type="gramEnd"/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มีงานด้านคนพิการที่ทำมาก่อนหน้าแผนพัฒนาคุณภาพชีวิตคนพิการ</w:t>
      </w:r>
      <w:r w:rsidR="005D5688"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 w:rsidR="005D5688">
        <w:rPr>
          <w:rFonts w:asciiTheme="minorBidi" w:eastAsia="Times New Roman" w:hAnsiTheme="minorBidi"/>
          <w:color w:val="555555"/>
          <w:sz w:val="32"/>
          <w:szCs w:val="32"/>
          <w:cs/>
        </w:rPr>
        <w:t>แห่งชาติฉบับที่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3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ได้แก่ สถาบันราชานุ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กูล</w:t>
      </w:r>
      <w:proofErr w:type="spellEnd"/>
      <w:r w:rsidR="005D5688"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ซึ่งดูแลคนพิการทางด้านจิต และศูนย์สิรินธรเพื่อการฟื้นฟูสมรรถภาพคนพิการซึ่งดูแลคนพิการทางด้านกาย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ทั้งสองหน่วยงานมีแผนงานด้านคนพิการค่อนข้างครอบคลุมตามภารกิจ แต่ยังคงมีปัญหาด้านงบประมาณไม่เพียงพอ ทำให้การดูแลคนพิการยังทำได้ไม่เติมที่</w:t>
      </w:r>
    </w:p>
    <w:p w:rsidR="008D3812" w:rsidRPr="008D3812" w:rsidRDefault="008D3812" w:rsidP="005D5688">
      <w:pPr>
        <w:spacing w:after="0" w:line="270" w:lineRule="atLeast"/>
        <w:ind w:firstLine="108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(4)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กระทรวงแรงงาน</w:t>
      </w: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โดยกรมพัฒนาผีมือแรงงาน</w:t>
      </w: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มีการดำเนินงานที่ดีหลายโครงการ เช่น</w:t>
      </w:r>
    </w:p>
    <w:p w:rsidR="008D3812" w:rsidRPr="008D3812" w:rsidRDefault="008D3812" w:rsidP="005D5688">
      <w:pPr>
        <w:spacing w:after="0" w:line="270" w:lineRule="atLeast"/>
        <w:ind w:firstLine="108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   4.1)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โครงการส่งเสริมให้คนพิการฝึกอาชีพร่วมกับคนทั่วไป มีบทบาทสนับสนุนและส่งเสริมรับคนพิการมาฝึกอาชีพในสาขาที่เหมาะสมร่วมกับผู้ฝึกปกติ เพื่อให้คนพิการสามารถใช้ชีวิตร่วมกับคนปกติได้ โดยเปิดรับคนพิการฝึกร่วมกับปกติในสถาบันพัฒนาฝีมือแรงงานภาคทั้ง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ภาคและศูนย์พัฒนาฝีมือแรงงานจังหวัดทั้ง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64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จังหวัดทั่วประเทศ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</w:p>
    <w:p w:rsidR="008D3812" w:rsidRPr="008D3812" w:rsidRDefault="008D3812" w:rsidP="005D5688">
      <w:pPr>
        <w:spacing w:after="0" w:line="270" w:lineRule="atLeast"/>
        <w:ind w:firstLine="108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  4.2)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โครงการส่งเสริมการฝึกอาชีพสำหรับคนพิการแต่ละประเภท โดยจัดทำโครงการต้นแบบเพื่อพัฒนาศักยภาพคนพิการทางด้านอาชีพได้ฝึกอาชีพที่เหมาะสมกับความพิการในแต่ละประเภท</w:t>
      </w:r>
    </w:p>
    <w:p w:rsidR="008D3812" w:rsidRPr="008D3812" w:rsidRDefault="008D3812" w:rsidP="005D5688">
      <w:pPr>
        <w:spacing w:after="0" w:line="270" w:lineRule="atLeast"/>
        <w:ind w:firstLine="108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    4.3)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โครงการส่งเสริมการแข่งขันฝีมือคนพิการแห่งชาติและนานาชาติ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</w:p>
    <w:p w:rsidR="008D3812" w:rsidRPr="008D3812" w:rsidRDefault="008D3812" w:rsidP="005D5688">
      <w:pPr>
        <w:spacing w:after="0" w:line="270" w:lineRule="atLeast"/>
        <w:ind w:firstLine="108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โดยการแข่งขันฝีมือคนพิการแห่งชาติ จัดแล้ว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ครั้ง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และการแข่งขันฝีมือคนพิการนานาชาติ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ได้จัดส่งผู้พิการที่ชนะเลิศการแข่งขันฝีมือระดับชาติไปแข่งขันฝีมือคนพิการนานาชาติ ครั้งที่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7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ที่ประเทศญี่ปุ่น จำนวน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13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สาขา ได้รับรางวัลเหรียญทอง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สาขา ได้แก่ งานปั้นดินเผา และการวาดภาพสีน้ำมัน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รางวัลเหรียญเงิน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สาขา ได้แก่ งานถักไหมพรม และผลิตภัณฑ์จากหวาย รางวัลเหรียญทองแดง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สาขา ได้แก่ การประกอบเครื่องคอมพิวเตอร์ และการประกอบวง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จรอิ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เล็กทรอ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นิส์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และการทดสอบ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3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. </w:t>
      </w: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การดำเนินงานของสภาคนพิการทุกประเภท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 </w:t>
      </w:r>
      <w:r w:rsidR="00B45A5C"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มีการดำเนินงานตามแผนพัฒนาคุณภาพชีวิตคนพิการแห่งชาติ ฉบับที่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3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หลายโครงการ</w:t>
      </w:r>
      <w:proofErr w:type="gramStart"/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จากการติดตาม</w:t>
      </w:r>
      <w:proofErr w:type="gramEnd"/>
      <w:r w:rsidR="005D5688">
        <w:rPr>
          <w:rFonts w:asciiTheme="minorBidi" w:eastAsia="Times New Roman" w:hAnsiTheme="minorBidi" w:hint="cs"/>
          <w:color w:val="555555"/>
          <w:sz w:val="32"/>
          <w:szCs w:val="32"/>
          <w:cs/>
        </w:rPr>
        <w:t xml:space="preserve">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ละประเมินผลโครงการจัดอบรมอาสาสมัครคุณภาพชีวิตของคนพิการในชุมชนของสภาคนพิการทุกประเภทซึ่งจัดใน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23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จังหวัด พบว่าเป็นโครงการที่มีประโยชน์ เพราะบางอำเภอยังไม่มีอาสาสมัคร ทำให้มีอาสาสมัครแทรกซึมไปในชุมชน รวมทั้งทำให้ 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อบต.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เข้ามามีบทบาทในการช่วยเหลือคนพิการมากขึ้น แต่บางพื้นที่ต้องพบกับปัญหาอุปสรรคที่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lastRenderedPageBreak/>
        <w:t>ผู้เข้าร่วมอบรมน้อยกว่าเป้าหมายที่กำหนด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บางพื้นที่งบประมาณไม่เพียงพอ จึงขอรับการสนับสนุนงบประมาณเป็นการเพิ่มเติมจากองค์การปกครองส่วนท้องถิ่น แต่ไม่ได้รับการสนับสนุนเพราะองค์การปกครองส่วนท้องถิ่นไม่ได้ตั้งงบประมาณในการสนับสนุนกิจกรรมนี้ไว้ในแผนงบประมาณ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4. </w:t>
      </w:r>
      <w:proofErr w:type="gramStart"/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แผนงานและงบประมาณขององค์การบริหารส่วนตำบล(</w:t>
      </w:r>
      <w:proofErr w:type="spellStart"/>
      <w:proofErr w:type="gramEnd"/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อบต.</w:t>
      </w:r>
      <w:proofErr w:type="spellEnd"/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  <w:cs/>
        </w:rPr>
        <w:t>) ด้านคนพิการ</w:t>
      </w: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จากการสำรวจแผนงานและการจัดสรรงบประมาณของ 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อบต.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จำนวน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115</w:t>
      </w:r>
      <w:proofErr w:type="gramStart"/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แห่ง</w:t>
      </w:r>
      <w:proofErr w:type="gram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พบว่า 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อบต.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ส่วนใหญ่ไม่ให้ความสำคัญกับการพัฒนาคุณภาพชีวิตคนพิการ แผนด้านคนพิการ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สัดส่วนงบประมาณที่จัดสรรไว้สำหรับคนพิการยังน้อยมาก</w:t>
      </w:r>
      <w:r w:rsidRPr="008D3812">
        <w:rPr>
          <w:rFonts w:asciiTheme="minorBidi" w:eastAsia="Times New Roman" w:hAnsiTheme="minorBidi"/>
          <w:b/>
          <w:bCs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กล่าวคือ ในปีงบประมาณ พ.ศ.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2550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พบว่า</w:t>
      </w:r>
      <w:proofErr w:type="gramStart"/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สัดส่วนของงบประมาณที่ตั้งไว้สำหรับคนพิการต่องบประมาณทั้งหมด</w:t>
      </w:r>
      <w:proofErr w:type="gram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(ไม่รวมงบประมาณด้านบุคลากร)ต่ำสุดเพียง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0.01 %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และเมื่อคิดสัดส่วนงบประมาณโดยเฉลี่ย มีเพียง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6.02 %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ส่วนในปีงบประมาณ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2551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สัดส่วนงบประมาณที่ตั้งไว้น้อยที่สุดเท่ากับปีงบประมาณ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2550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คือ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0.01 %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และสัดส่วนงบประมาณเฉลี่ยเพิ่มขึ้นเพียงเล็กน้อยคือ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6.86 %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เมื่อจำแนกค่าเฉลี่ยงบประมาณและสัดส่วนของงบประมาณเพื่อการพัฒนาคนพิการตามขนาดของ 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อบต.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พบว่า 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อบต.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ทุกขนาดมีแนวโน้มเพิ่มจำนวนเงินงบประมาณให้แก่แผนงานด้านคนพิการเพิ่มขึ้น โดย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อบต.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ขนาดกลางมีสัดส่วนงบประมาณด้านคนพิการสูงกว่า 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อบต.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ขนาดใหญ่ และขนาดเล็ก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ส่วนการดำเนินงานด้านคนพิการ พบว่า 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อบต.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ส่วนใหญ่มีการการจ่ายเบี้ยยังชีพประจำเดือนให้กับคนพิการในพื้นที่รับผิดชอบเท่านั้น ซึ่งที่เป็นเช่นนี้เพราะผู้นำของ 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อบต.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ขาดวิสัยทัศน์ บุคลากรของ </w:t>
      </w:r>
      <w:proofErr w:type="spellStart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อบต.</w:t>
      </w:r>
      <w:proofErr w:type="spellEnd"/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 ขาดความรู้ ความเข้าใจการจัดสวัสดิการให้กับคนพิการ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จากบทสรุปของการติดตามและประเมินผลแผนพัฒนาคุณภาพชีวิตคนพิการฉบับที่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3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ดังกล่าวข้างต้น ผู้วิจัยมีข้อเสนอแนะต่อสภาที่ปรึกษาเศรษฐกิจและสังคมแห่งชาติให้ช่วยผลักดันสำนักงบประมาณ กระทรวงต่างๆ องค์กรคนพิการ และองค์การบริหารส่วนตำบล ดังต่อไปนี้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สภาที่ปรึกษาเศรษฐกิจและสังคมแห่งชาติควรให้ข้อเสนอแนะต่อสำนักงบประมาณในการจัดสรรงบประมาณในปีต่อไปโดยให้ความสำคัญกับยุทธศาสตร์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2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คือ ยุทธศาสตร์ด้านการส่งเสริม สนับสนุนความเข้มแข็งขององค์กรด้านคนพิการและเครือข่ายในการพัฒนาคุณภาพชีวิตคนพิการให้มากขึ้นเนื่องจากในการจัดสรรงบประมาณประจำปี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2550-2551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ยุทธศาสตร์นี้ได้รับการจัดสรรงบประมาณน้อยที่สุดเป็นเงินประมาณ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155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ล้านบาท หรือคิดเป็นร้อยละ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0.47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ของงบประมาณ การสนับสนุนความเข้มแข็งขององค์กรด้านคนพิการและเครือข่าย จะเป็นปัจจัยสำคัญที่ทำให้คุณภาพชีวิตของคนพิการดีขึ้น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นอกจากนี้ ควรให้ความสำคัญกับการจัดสรรงบประมาณให้กับยุทธศาสตร์ที่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3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คือ การสร้างเสริมเจตคติที่ดีของคนพิการ ครอบครัว และสังคม ที่มีต่อความพิการ และคนพิการ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ในแนวทางที่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2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คือ การส่งเสริมให้สตรีพิการมีโอกาสแสดงศักยภาพและมีส่วนร่วมในกิจกรรมทางสังคม และยุทธศาสตร์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4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คือ การส่งเสริมการจัดสภาพแวดล้อมที่ปราศจากอุปสรรคต่อการมีส่วนร่วมของคนพิการในแนวทางที่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4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คือการส่งเสริมสนับสนุนสถานศึกษาให้มีการจัดการเรียนการสอนด้านการออกแบบที่เป็นสากลและเป็นธรรมให้มากยิ่งขึ้น จึงจะทำให้การดำเนินงานในปีต่อๆ ไปตามแผนส่งเสริมคุณภาพชีวิตคนพิการฉบับที่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3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 xml:space="preserve">มีความสมดุล และครอบคลุมทั้ง 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4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ยุทธศาสตร์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lastRenderedPageBreak/>
        <w:t>อนึ่ง สำหรับการส่งเสริมให้สตรีพิการมีโอกาสแสดงศักยภาพและมีส่วนร่วมกิจกรรมทางสังคมอาจดำเนินการโดยการส่งเสริมให้คนพิการทั้งชายและหญิงมีส่วนร่วมมากขึ้นโดยภาพรวม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ขณะเดียวกัน ควรเน้นให้มีสัดส่วนของสตรีพิการเข้ามามีส่วนร่วมอย่างชัดเจนด้วย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ส่วนการจัดการเรียนการสอนด้านการออกแบบที่เป็นสากลและเป็นธรรมนั้น สำนักงบประมาณควรจัดสรรเงินให้มีการศึกษา วิจัย หรือลงทุนเรื่องเครื่องมือ อุปกรณ์ที่จะช่วยอำนวยความสะดวกให้คนพิการเรียนร่วมกับคนปรกติให้มากขึ้น เพื่อแก้ปัญหาอุปสรรคของคนพิการได้เข้าถึงความรู้ได้ในระดับที่ใกล้เคียงกับคนปรกติให้มากที่สุดเท่าที่เป็นไปได้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>2. 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จากการติดตามและประเมินผลกรดำเนินงานของกระทรวงต่างๆ พบว่ามีเพียง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3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กระทรวงที่มีการดำเนินงานด้านคนพิการที่ชัดเจนคือ กระทรวงการพัฒนาสังคมและความมั่นคงของมนุษย์ กระทรวงศึกษาธิการ และกระทรวงสาธารณสุข ส่วนกระทรวงอื่นๆ ยังไม่ได้ให้ความสำคัญกับการพัฒนาคุณภาพชีวิตคนพิการเท่าที่ควร ได้แก่ กระทรวงมหาดไทย กระทรวงแรงงาน กระทรวงอุตสาหกรรมกระทรวงเทคโนโลยีสารสนเทศและการสื่อสาร กระทรวงการท่องเที่ยวและกีฬา กระทรวงวัฒนธรรม กระทรวงกลาโหม โดยเฉพาะอย่างยิ่ง กระทรวงเกษตรและสหกรณ์ ไม่พบว่ามีแผนงานด้านคนพิการ ดังนั้น สภาที่ปรึกษาเศรษฐกิจและสังคมแห่งชาติจึงควรเสนอแนะให้กระทรวงเหล่านี้จัดทำแผนงานและจัดสรรงบประมาณสำหรับการพัฒนาคุณภาพชีวิตคนพิการให้มากขึ้น เพราะการพัฒนาคุณภาพชีวิตคนพิการเป็นงานของทุกกระทรวง</w:t>
      </w:r>
    </w:p>
    <w:p w:rsidR="008D3812" w:rsidRPr="008D3812" w:rsidRDefault="008D3812" w:rsidP="005D5688">
      <w:pPr>
        <w:spacing w:after="0" w:line="270" w:lineRule="atLeast"/>
        <w:ind w:firstLine="720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>3.  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เพื่อสนับสนุนและส่งเสริมให้องค์กรของคนพิการมีความเข้มแข็ง มีความสามารถในการดำเนินงานด้านต่างๆ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ได้แก่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การจัดสวัสดิการให้กับสมาชิกขององค์กรคนพิการ การจัดกิจกรรมรณรงค์เพื่อสิทธิของคนพิการ การมีงบประมาณที่เพียงพอและมั่นคงในการดำเนินงาน ฯลฯ กรอปกับจะมีคนพิการเพิ่มขึ้นตามแนวโน้มของจำนวนประชากรที่จะมีมากขึ้นในอนาคต สภาที่ปรึกษาเศรษฐกิจและสังคมแห่งชาติจึงควรมีคณะทำงานด้านคุณภาพชีวิตคนพิการเป็นคณะทำงานถาวรอยู่ในสภาที่ปรึกษาฯ ในชุดต่อๆ ไป โดยให้มีบทบาท หน้าที่ในการติดตามสถานการณ์ของคนพิการ ประสานงานกับหน่วยงานต่างๆ ทั้งภาครัฐและภาคเอกชน ศึกษาระเบียบและกฎหมายที่เกี่ยวข้องกับคนพิการ รวมทั้งเสนอแนะให้มีการปรับปรุงระเบียบ และกฎหมายที่เป็นอุปสรรค เช่น กฎหมายเลือกตั้งที่ต้องมีการอำนวยความสะดวกให้คนพิการทุกประเภทสามารถใช้สิทธิเลือกตั้งของตนได้โดยปราศจากข้อจำกัด เป็นต้น ทั้งนี้ เพื่อส่งเสริมให้คนพิการสามารถพัฒนาตนเองได้อย่างเต็มศักยภาพ มีส่วนร่วมในการพัฒนาการเมือง เศรษฐกิจ สังคม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และคุณภาพชีวิตของคนพิการ</w:t>
      </w:r>
    </w:p>
    <w:p w:rsidR="008D3812" w:rsidRPr="008D3812" w:rsidRDefault="008D3812" w:rsidP="005D5688">
      <w:pPr>
        <w:spacing w:after="0" w:line="270" w:lineRule="atLeast"/>
        <w:jc w:val="both"/>
        <w:rPr>
          <w:rFonts w:asciiTheme="minorBidi" w:eastAsia="Times New Roman" w:hAnsiTheme="minorBidi"/>
          <w:color w:val="555555"/>
          <w:sz w:val="32"/>
          <w:szCs w:val="32"/>
        </w:rPr>
      </w:pPr>
      <w:r w:rsidRPr="008D3812">
        <w:rPr>
          <w:rFonts w:asciiTheme="minorBidi" w:eastAsia="Times New Roman" w:hAnsiTheme="minorBidi"/>
          <w:color w:val="555555"/>
          <w:sz w:val="32"/>
          <w:szCs w:val="32"/>
        </w:rPr>
        <w:t xml:space="preserve">            4. 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เพื่อกระตุ้นให้องค์กรปกครองส่วนท้องถิ่นมีบทบาทในการพัฒนาคุณภาพชีวิตคนพิการให้มากยิ่งขึ้น สภาที่ปรึกษาเศรษฐกิจและสังคมแห่งชาติควรเสนอแนะต่อกรมส่งเสริมการปกครองส่วนท้องถิ่น ร่วมมือกับสถาบันวิชาการที่มีความเชี่ยวชาญด้านสวัสดิการสังคมจัดการอบรมให้ความรู้ด้านสวัสดิการสังคมสำหรับคนพิการให้กับบุคลากรขององค์กรปกครองส่วนท้องถิ่นทั่วประเทศ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เนื่องจากการดูแลคนพิการในระดับตำบลเป็นหน้าที่โดยตรงขององค์การปกครองส่วนท้องถิ่นทุกประเภทซึ่งได้รับการถ่ายโอนงานไป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lastRenderedPageBreak/>
        <w:t>จากกระทรวงการพัฒนาสังคมและความมั่นคงของมนุษย์ และมีงบประมาณที่สามารถสนับสนุนคนพิการในพื้นที่ของตนได้</w:t>
      </w:r>
      <w:r w:rsidRPr="008D3812">
        <w:rPr>
          <w:rFonts w:asciiTheme="minorBidi" w:eastAsia="Times New Roman" w:hAnsiTheme="minorBidi"/>
          <w:color w:val="555555"/>
          <w:sz w:val="32"/>
          <w:szCs w:val="32"/>
        </w:rPr>
        <w:t>  </w:t>
      </w:r>
      <w:r w:rsidRPr="008D3812">
        <w:rPr>
          <w:rFonts w:asciiTheme="minorBidi" w:eastAsia="Times New Roman" w:hAnsiTheme="minorBidi"/>
          <w:color w:val="555555"/>
          <w:sz w:val="32"/>
          <w:szCs w:val="32"/>
          <w:cs/>
        </w:rPr>
        <w:t>แต่ผู้นำ และบุคลากรขององค์การปกครองส่วนท้องถิ่นยังขาดความรู้ ความเข้าใจในการจัดสวัสดิการสำหรับคนพิการ</w:t>
      </w:r>
    </w:p>
    <w:p w:rsidR="008D3812" w:rsidRPr="008D3812" w:rsidRDefault="008D3812" w:rsidP="005D5688">
      <w:pPr>
        <w:spacing w:after="0"/>
        <w:jc w:val="both"/>
        <w:rPr>
          <w:rFonts w:asciiTheme="minorBidi" w:hAnsiTheme="minorBidi"/>
          <w:sz w:val="32"/>
          <w:szCs w:val="32"/>
        </w:rPr>
      </w:pPr>
    </w:p>
    <w:p w:rsidR="008D3812" w:rsidRPr="00D7066B" w:rsidRDefault="00D7066B" w:rsidP="005D5688">
      <w:pPr>
        <w:spacing w:after="0"/>
        <w:jc w:val="both"/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ที่มา </w:t>
      </w:r>
      <w:hyperlink r:id="rId5" w:history="1">
        <w:r>
          <w:rPr>
            <w:rStyle w:val="a6"/>
          </w:rPr>
          <w:t>http://thaisocialwork.org/index.php?option=com_content&amp;view=article&amp;id=108:research-plan&amp;catid=38:research</w:t>
        </w:r>
      </w:hyperlink>
    </w:p>
    <w:sectPr w:rsidR="008D3812" w:rsidRPr="00D7066B" w:rsidSect="008D3812">
      <w:pgSz w:w="11906" w:h="16838"/>
      <w:pgMar w:top="1418" w:right="136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F1D14"/>
    <w:multiLevelType w:val="hybridMultilevel"/>
    <w:tmpl w:val="88E4312E"/>
    <w:lvl w:ilvl="0" w:tplc="11787C9A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653EF3"/>
    <w:multiLevelType w:val="hybridMultilevel"/>
    <w:tmpl w:val="65C0D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D3812"/>
    <w:rsid w:val="0052117A"/>
    <w:rsid w:val="005D5688"/>
    <w:rsid w:val="008D3812"/>
    <w:rsid w:val="00980238"/>
    <w:rsid w:val="00B45A5C"/>
    <w:rsid w:val="00CB5F16"/>
    <w:rsid w:val="00D7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812"/>
    <w:rPr>
      <w:b/>
      <w:bCs/>
    </w:rPr>
  </w:style>
  <w:style w:type="character" w:customStyle="1" w:styleId="apple-converted-space">
    <w:name w:val="apple-converted-space"/>
    <w:basedOn w:val="a0"/>
    <w:rsid w:val="008D3812"/>
  </w:style>
  <w:style w:type="character" w:customStyle="1" w:styleId="apple-style-span">
    <w:name w:val="apple-style-span"/>
    <w:basedOn w:val="a0"/>
    <w:rsid w:val="008D3812"/>
  </w:style>
  <w:style w:type="paragraph" w:styleId="a4">
    <w:name w:val="Body Text"/>
    <w:basedOn w:val="a"/>
    <w:link w:val="a5"/>
    <w:uiPriority w:val="99"/>
    <w:semiHidden/>
    <w:unhideWhenUsed/>
    <w:rsid w:val="008D38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เนื้อความ อักขระ"/>
    <w:basedOn w:val="a0"/>
    <w:link w:val="a4"/>
    <w:uiPriority w:val="99"/>
    <w:semiHidden/>
    <w:rsid w:val="008D3812"/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semiHidden/>
    <w:unhideWhenUsed/>
    <w:rsid w:val="00D706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haisocialwork.org/index.php?option=com_content&amp;view=article&amp;id=108:research-plan&amp;catid=38:re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2013-06-27T06:11:00Z</dcterms:created>
  <dcterms:modified xsi:type="dcterms:W3CDTF">2013-06-28T03:08:00Z</dcterms:modified>
</cp:coreProperties>
</file>